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left="0" w:leftChars="0" w:firstLine="0" w:firstLineChars="0"/>
        <w:jc w:val="center"/>
        <w:rPr>
          <w:rFonts w:hint="eastAsia" w:ascii="Times New Roman" w:hAnsi="Times New Roman" w:eastAsia="宋体" w:cs="Times New Roman"/>
          <w:b/>
          <w:sz w:val="44"/>
          <w:szCs w:val="44"/>
        </w:rPr>
      </w:pPr>
    </w:p>
    <w:p>
      <w:pPr>
        <w:pStyle w:val="2"/>
        <w:rPr>
          <w:rFonts w:hint="eastAsia" w:ascii="Times New Roman" w:hAnsi="Times New Roman" w:eastAsia="宋体" w:cs="Times New Roman"/>
          <w:b/>
          <w:sz w:val="44"/>
          <w:szCs w:val="44"/>
        </w:rPr>
      </w:pPr>
    </w:p>
    <w:p>
      <w:pPr>
        <w:pStyle w:val="2"/>
        <w:rPr>
          <w:rFonts w:hint="eastAsia" w:ascii="Times New Roman" w:hAnsi="Times New Roman" w:eastAsia="宋体" w:cs="Times New Roman"/>
          <w:b/>
          <w:sz w:val="44"/>
          <w:szCs w:val="44"/>
        </w:rPr>
      </w:pPr>
    </w:p>
    <w:p>
      <w:pPr>
        <w:adjustRightInd w:val="0"/>
        <w:snapToGrid w:val="0"/>
        <w:spacing w:line="360" w:lineRule="auto"/>
        <w:ind w:left="0" w:leftChars="0" w:firstLine="0" w:firstLineChars="0"/>
        <w:jc w:val="center"/>
        <w:rPr>
          <w:rFonts w:hint="eastAsia" w:ascii="Times New Roman" w:hAnsi="Times New Roman" w:eastAsia="宋体" w:cs="Times New Roman"/>
          <w:b/>
          <w:sz w:val="44"/>
          <w:szCs w:val="44"/>
        </w:rPr>
      </w:pPr>
      <w:r>
        <w:rPr>
          <w:rFonts w:hint="eastAsia" w:ascii="Times New Roman" w:hAnsi="Times New Roman" w:eastAsia="宋体" w:cs="Times New Roman"/>
          <w:b/>
          <w:sz w:val="44"/>
          <w:szCs w:val="44"/>
        </w:rPr>
        <w:t>陇南市武都区</w:t>
      </w:r>
      <w:r>
        <w:rPr>
          <w:rFonts w:hint="eastAsia" w:ascii="Times New Roman" w:hAnsi="Times New Roman" w:eastAsia="宋体" w:cs="Times New Roman"/>
          <w:b/>
          <w:sz w:val="44"/>
          <w:szCs w:val="44"/>
          <w:lang w:eastAsia="zh-CN"/>
        </w:rPr>
        <w:t>第一人民医院</w:t>
      </w:r>
      <w:r>
        <w:rPr>
          <w:rFonts w:hint="eastAsia" w:ascii="Times New Roman" w:hAnsi="Times New Roman" w:eastAsia="宋体" w:cs="Times New Roman"/>
          <w:b/>
          <w:sz w:val="44"/>
          <w:szCs w:val="44"/>
        </w:rPr>
        <w:t>扩建项目</w:t>
      </w:r>
    </w:p>
    <w:p>
      <w:pPr>
        <w:adjustRightInd w:val="0"/>
        <w:snapToGrid w:val="0"/>
        <w:spacing w:line="360" w:lineRule="auto"/>
        <w:ind w:left="0" w:leftChars="0" w:firstLine="0" w:firstLineChars="0"/>
        <w:jc w:val="center"/>
        <w:rPr>
          <w:rFonts w:ascii="Times New Roman" w:hAnsi="Times New Roman" w:eastAsia="宋体" w:cs="Times New Roman"/>
          <w:b/>
          <w:sz w:val="44"/>
          <w:szCs w:val="44"/>
        </w:rPr>
      </w:pPr>
      <w:r>
        <w:rPr>
          <w:rFonts w:hint="eastAsia" w:ascii="Times New Roman" w:hAnsi="Times New Roman" w:eastAsia="宋体" w:cs="Times New Roman"/>
          <w:b/>
          <w:sz w:val="44"/>
          <w:szCs w:val="44"/>
        </w:rPr>
        <w:t>竣工环境保护验收监测报告表</w:t>
      </w:r>
    </w:p>
    <w:p>
      <w:pPr>
        <w:ind w:firstLine="562"/>
        <w:rPr>
          <w:rFonts w:ascii="Times New Roman" w:hAnsi="Times New Roman" w:eastAsia="宋体" w:cs="Times New Roman"/>
          <w:b/>
          <w:sz w:val="28"/>
          <w:szCs w:val="28"/>
        </w:rPr>
      </w:pPr>
    </w:p>
    <w:p>
      <w:pPr>
        <w:pStyle w:val="16"/>
        <w:ind w:firstLine="210"/>
        <w:rPr>
          <w:rFonts w:ascii="Times New Roman" w:hAnsi="Times New Roman" w:eastAsia="宋体"/>
        </w:rPr>
      </w:pPr>
    </w:p>
    <w:p>
      <w:pPr>
        <w:ind w:firstLine="723"/>
        <w:rPr>
          <w:rFonts w:ascii="Times New Roman" w:hAnsi="Times New Roman" w:eastAsia="宋体" w:cs="Times New Roman"/>
          <w:b/>
          <w:sz w:val="36"/>
          <w:szCs w:val="36"/>
        </w:rPr>
      </w:pPr>
    </w:p>
    <w:p>
      <w:pPr>
        <w:ind w:firstLine="562"/>
        <w:rPr>
          <w:rFonts w:ascii="Times New Roman" w:hAnsi="Times New Roman" w:eastAsia="宋体" w:cs="Times New Roman"/>
          <w:b/>
          <w:sz w:val="28"/>
          <w:szCs w:val="28"/>
        </w:rPr>
      </w:pPr>
    </w:p>
    <w:p>
      <w:pPr>
        <w:pStyle w:val="16"/>
        <w:ind w:firstLine="281"/>
        <w:rPr>
          <w:rFonts w:ascii="Times New Roman" w:hAnsi="Times New Roman" w:eastAsia="宋体" w:cs="Times New Roman"/>
          <w:b/>
          <w:sz w:val="28"/>
          <w:szCs w:val="28"/>
        </w:rPr>
      </w:pPr>
    </w:p>
    <w:p>
      <w:pPr>
        <w:pStyle w:val="16"/>
        <w:ind w:firstLine="281"/>
        <w:rPr>
          <w:rFonts w:ascii="Times New Roman" w:hAnsi="Times New Roman" w:eastAsia="宋体" w:cs="Times New Roman"/>
          <w:b/>
          <w:sz w:val="28"/>
          <w:szCs w:val="28"/>
        </w:rPr>
      </w:pPr>
    </w:p>
    <w:p>
      <w:pPr>
        <w:pStyle w:val="16"/>
        <w:ind w:firstLine="281"/>
        <w:rPr>
          <w:rFonts w:ascii="Times New Roman" w:hAnsi="Times New Roman" w:eastAsia="宋体" w:cs="Times New Roman"/>
          <w:b/>
          <w:sz w:val="28"/>
          <w:szCs w:val="28"/>
        </w:rPr>
      </w:pPr>
    </w:p>
    <w:p>
      <w:pPr>
        <w:pStyle w:val="16"/>
        <w:rPr>
          <w:rFonts w:ascii="Times New Roman" w:hAnsi="Times New Roman" w:eastAsia="宋体" w:cs="Times New Roman"/>
          <w:b/>
          <w:sz w:val="28"/>
          <w:szCs w:val="28"/>
        </w:rPr>
      </w:pPr>
    </w:p>
    <w:p>
      <w:pPr>
        <w:pStyle w:val="16"/>
        <w:ind w:firstLine="281"/>
        <w:rPr>
          <w:rFonts w:ascii="Times New Roman" w:hAnsi="Times New Roman" w:eastAsia="宋体" w:cs="Times New Roman"/>
          <w:b/>
          <w:sz w:val="28"/>
          <w:szCs w:val="28"/>
        </w:rPr>
      </w:pPr>
    </w:p>
    <w:p>
      <w:pPr>
        <w:pStyle w:val="16"/>
        <w:ind w:firstLine="0" w:firstLineChars="0"/>
        <w:rPr>
          <w:rFonts w:ascii="Times New Roman" w:hAnsi="Times New Roman" w:eastAsia="宋体" w:cs="Times New Roman"/>
          <w:b/>
          <w:sz w:val="28"/>
          <w:szCs w:val="28"/>
        </w:rPr>
      </w:pPr>
    </w:p>
    <w:p>
      <w:pPr>
        <w:pStyle w:val="16"/>
        <w:spacing w:line="360" w:lineRule="auto"/>
        <w:ind w:firstLine="0" w:firstLineChars="0"/>
        <w:jc w:val="center"/>
        <w:rPr>
          <w:rFonts w:hint="eastAsia" w:ascii="Times New Roman" w:hAnsi="Times New Roman" w:eastAsia="宋体" w:cs="Times New Roman"/>
          <w:b/>
          <w:sz w:val="36"/>
          <w:szCs w:val="28"/>
          <w:u w:val="single"/>
        </w:rPr>
      </w:pPr>
      <w:r>
        <w:rPr>
          <w:rFonts w:hint="eastAsia" w:ascii="Times New Roman" w:hAnsi="Times New Roman" w:eastAsia="宋体" w:cs="Times New Roman"/>
          <w:b/>
          <w:sz w:val="36"/>
          <w:szCs w:val="28"/>
        </w:rPr>
        <w:t>建设单位：陇南市武都区</w:t>
      </w:r>
      <w:r>
        <w:rPr>
          <w:rFonts w:hint="eastAsia" w:ascii="Times New Roman" w:hAnsi="Times New Roman" w:eastAsia="宋体" w:cs="Times New Roman"/>
          <w:b/>
          <w:sz w:val="36"/>
          <w:szCs w:val="28"/>
          <w:lang w:eastAsia="zh-CN"/>
        </w:rPr>
        <w:t>第一人民医院</w:t>
      </w:r>
    </w:p>
    <w:p>
      <w:pPr>
        <w:pStyle w:val="16"/>
        <w:ind w:firstLine="0" w:firstLineChars="0"/>
        <w:rPr>
          <w:rFonts w:ascii="Times New Roman" w:hAnsi="Times New Roman" w:eastAsia="宋体" w:cs="Times New Roman"/>
          <w:b/>
          <w:sz w:val="28"/>
          <w:szCs w:val="28"/>
        </w:rPr>
      </w:pPr>
    </w:p>
    <w:p>
      <w:pPr>
        <w:pStyle w:val="16"/>
        <w:adjustRightInd w:val="0"/>
        <w:snapToGrid w:val="0"/>
        <w:spacing w:after="0" w:line="360" w:lineRule="auto"/>
        <w:ind w:firstLine="0" w:firstLineChars="0"/>
        <w:jc w:val="center"/>
        <w:rPr>
          <w:rFonts w:ascii="Times New Roman" w:hAnsi="Times New Roman" w:eastAsia="宋体"/>
          <w:b/>
          <w:bCs/>
          <w:sz w:val="36"/>
          <w:szCs w:val="36"/>
        </w:rPr>
      </w:pPr>
      <w:r>
        <w:rPr>
          <w:rFonts w:hint="eastAsia" w:ascii="Times New Roman" w:hAnsi="Times New Roman" w:eastAsia="宋体"/>
          <w:b/>
          <w:bCs/>
          <w:sz w:val="36"/>
          <w:szCs w:val="36"/>
        </w:rPr>
        <w:t>202</w:t>
      </w:r>
      <w:r>
        <w:rPr>
          <w:rFonts w:hint="eastAsia" w:eastAsia="宋体"/>
          <w:b/>
          <w:bCs/>
          <w:sz w:val="36"/>
          <w:szCs w:val="36"/>
          <w:lang w:val="en-US" w:eastAsia="zh-CN"/>
        </w:rPr>
        <w:t>2</w:t>
      </w:r>
      <w:r>
        <w:rPr>
          <w:rFonts w:hint="eastAsia" w:ascii="Times New Roman" w:hAnsi="Times New Roman" w:eastAsia="宋体"/>
          <w:b/>
          <w:bCs/>
          <w:sz w:val="36"/>
          <w:szCs w:val="36"/>
        </w:rPr>
        <w:t>年</w:t>
      </w:r>
      <w:r>
        <w:rPr>
          <w:rFonts w:hint="eastAsia" w:eastAsia="宋体"/>
          <w:b/>
          <w:bCs/>
          <w:sz w:val="36"/>
          <w:szCs w:val="36"/>
          <w:lang w:val="en-US" w:eastAsia="zh-CN"/>
        </w:rPr>
        <w:t>01</w:t>
      </w:r>
      <w:r>
        <w:rPr>
          <w:rFonts w:hint="eastAsia" w:ascii="Times New Roman" w:hAnsi="Times New Roman" w:eastAsia="宋体"/>
          <w:b/>
          <w:bCs/>
          <w:sz w:val="36"/>
          <w:szCs w:val="36"/>
        </w:rPr>
        <w:t>月</w:t>
      </w:r>
    </w:p>
    <w:p>
      <w:pPr>
        <w:widowControl/>
        <w:jc w:val="left"/>
        <w:rPr>
          <w:rFonts w:hint="eastAsia" w:ascii="Times New Roman" w:hAnsi="Times New Roman" w:eastAsia="宋体" w:cs="Times New Roman"/>
          <w:bCs/>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2"/>
      </w:pPr>
    </w:p>
    <w:p>
      <w:pPr>
        <w:pStyle w:val="16"/>
        <w:ind w:firstLine="0" w:firstLineChars="0"/>
        <w:rPr>
          <w:rFonts w:hint="eastAsia" w:ascii="Times New Roman" w:hAnsi="Times New Roman" w:eastAsia="宋体" w:cs="Times New Roman"/>
          <w:bCs/>
          <w:sz w:val="28"/>
          <w:szCs w:val="28"/>
        </w:rPr>
      </w:pPr>
      <w:r>
        <w:rPr>
          <w:rFonts w:hint="eastAsia" w:ascii="Times New Roman" w:hAnsi="Times New Roman" w:eastAsia="宋体" w:cs="Times New Roman"/>
          <w:bCs/>
          <w:sz w:val="28"/>
          <w:szCs w:val="28"/>
        </w:rPr>
        <w:t>建设单位法人代表：孙红中 </w:t>
      </w:r>
    </w:p>
    <w:p>
      <w:pPr>
        <w:pStyle w:val="16"/>
        <w:ind w:firstLine="0" w:firstLineChars="0"/>
        <w:rPr>
          <w:rFonts w:hint="eastAsia" w:ascii="Times New Roman" w:hAnsi="Times New Roman" w:eastAsia="宋体" w:cs="Times New Roman"/>
          <w:bCs/>
          <w:sz w:val="28"/>
          <w:szCs w:val="28"/>
          <w:lang w:eastAsia="zh-CN"/>
        </w:rPr>
      </w:pPr>
      <w:r>
        <w:rPr>
          <w:rFonts w:hint="eastAsia" w:ascii="Times New Roman" w:hAnsi="Times New Roman" w:eastAsia="宋体" w:cs="Times New Roman"/>
          <w:bCs/>
          <w:sz w:val="28"/>
          <w:szCs w:val="28"/>
        </w:rPr>
        <w:t>项目负责</w:t>
      </w:r>
      <w:r>
        <w:rPr>
          <w:rFonts w:ascii="Times New Roman" w:hAnsi="Times New Roman" w:eastAsia="宋体" w:cs="Times New Roman"/>
          <w:bCs/>
          <w:sz w:val="28"/>
          <w:szCs w:val="28"/>
        </w:rPr>
        <w:t>人</w:t>
      </w:r>
      <w:r>
        <w:rPr>
          <w:rFonts w:hint="eastAsia" w:ascii="Times New Roman" w:hAnsi="Times New Roman" w:eastAsia="宋体" w:cs="Times New Roman"/>
          <w:bCs/>
          <w:sz w:val="28"/>
          <w:szCs w:val="28"/>
        </w:rPr>
        <w:t>：</w:t>
      </w:r>
      <w:r>
        <w:rPr>
          <w:rFonts w:hint="eastAsia" w:ascii="Times New Roman" w:hAnsi="Times New Roman" w:eastAsia="宋体" w:cs="Times New Roman"/>
          <w:bCs/>
          <w:sz w:val="28"/>
          <w:szCs w:val="28"/>
          <w:lang w:eastAsia="zh-CN"/>
        </w:rPr>
        <w:t>陈磊</w:t>
      </w:r>
    </w:p>
    <w:p>
      <w:pPr>
        <w:pStyle w:val="16"/>
        <w:ind w:firstLine="0" w:firstLineChars="0"/>
        <w:rPr>
          <w:rFonts w:hint="eastAsia" w:ascii="Times New Roman" w:hAnsi="Times New Roman" w:eastAsia="宋体" w:cs="Times New Roman"/>
          <w:bCs/>
          <w:color w:val="auto"/>
          <w:sz w:val="28"/>
          <w:szCs w:val="28"/>
          <w:lang w:val="en-US" w:eastAsia="zh-CN"/>
        </w:rPr>
      </w:pPr>
      <w:r>
        <w:rPr>
          <w:rFonts w:hint="eastAsia" w:ascii="Times New Roman" w:hAnsi="Times New Roman" w:eastAsia="宋体" w:cs="Times New Roman"/>
          <w:bCs/>
          <w:color w:val="auto"/>
          <w:sz w:val="28"/>
          <w:szCs w:val="28"/>
        </w:rPr>
        <w:t>报告编写</w:t>
      </w:r>
      <w:r>
        <w:rPr>
          <w:rFonts w:ascii="Times New Roman" w:hAnsi="Times New Roman" w:eastAsia="宋体" w:cs="Times New Roman"/>
          <w:bCs/>
          <w:color w:val="auto"/>
          <w:sz w:val="28"/>
          <w:szCs w:val="28"/>
        </w:rPr>
        <w:t>人</w:t>
      </w:r>
      <w:r>
        <w:rPr>
          <w:rFonts w:hint="eastAsia" w:ascii="Times New Roman" w:hAnsi="Times New Roman" w:eastAsia="宋体" w:cs="Times New Roman"/>
          <w:bCs/>
          <w:color w:val="auto"/>
          <w:sz w:val="28"/>
          <w:szCs w:val="28"/>
        </w:rPr>
        <w:t>：</w:t>
      </w:r>
      <w:r>
        <w:rPr>
          <w:rFonts w:hint="eastAsia" w:eastAsia="宋体" w:cs="Times New Roman"/>
          <w:bCs/>
          <w:color w:val="auto"/>
          <w:sz w:val="28"/>
          <w:szCs w:val="28"/>
          <w:lang w:eastAsia="zh-CN"/>
        </w:rPr>
        <w:t>刘惠梅</w:t>
      </w:r>
    </w:p>
    <w:p>
      <w:pPr>
        <w:ind w:firstLine="562"/>
        <w:rPr>
          <w:rFonts w:ascii="Times New Roman" w:hAnsi="Times New Roman" w:eastAsia="宋体" w:cs="Times New Roman"/>
          <w:b/>
          <w:sz w:val="24"/>
          <w:szCs w:val="28"/>
        </w:rPr>
      </w:pPr>
    </w:p>
    <w:p>
      <w:pPr>
        <w:pStyle w:val="16"/>
        <w:ind w:firstLine="241"/>
        <w:rPr>
          <w:rFonts w:ascii="Times New Roman" w:hAnsi="Times New Roman" w:eastAsia="宋体" w:cs="Times New Roman"/>
          <w:b/>
          <w:sz w:val="24"/>
          <w:szCs w:val="28"/>
        </w:rPr>
      </w:pPr>
      <w:bookmarkStart w:id="46" w:name="_GoBack"/>
      <w:bookmarkEnd w:id="46"/>
    </w:p>
    <w:p>
      <w:pPr>
        <w:pStyle w:val="16"/>
        <w:ind w:firstLine="241"/>
        <w:rPr>
          <w:rFonts w:ascii="Times New Roman" w:hAnsi="Times New Roman" w:eastAsia="宋体" w:cs="Times New Roman"/>
          <w:b/>
          <w:sz w:val="24"/>
          <w:szCs w:val="28"/>
        </w:rPr>
      </w:pPr>
    </w:p>
    <w:p>
      <w:pPr>
        <w:pStyle w:val="16"/>
        <w:ind w:firstLine="241"/>
        <w:rPr>
          <w:rFonts w:ascii="Times New Roman" w:hAnsi="Times New Roman" w:eastAsia="宋体" w:cs="Times New Roman"/>
          <w:b/>
          <w:sz w:val="24"/>
          <w:szCs w:val="28"/>
        </w:rPr>
      </w:pPr>
    </w:p>
    <w:p>
      <w:pPr>
        <w:pStyle w:val="16"/>
        <w:ind w:firstLine="241"/>
        <w:rPr>
          <w:rFonts w:ascii="Times New Roman" w:hAnsi="Times New Roman" w:eastAsia="宋体" w:cs="Times New Roman"/>
          <w:b/>
          <w:sz w:val="24"/>
          <w:szCs w:val="28"/>
        </w:rPr>
      </w:pPr>
    </w:p>
    <w:p>
      <w:pPr>
        <w:pStyle w:val="16"/>
        <w:ind w:firstLine="0" w:firstLineChars="0"/>
        <w:rPr>
          <w:rFonts w:ascii="Times New Roman" w:hAnsi="Times New Roman" w:eastAsia="宋体" w:cs="Times New Roman"/>
          <w:b/>
          <w:sz w:val="24"/>
          <w:szCs w:val="28"/>
        </w:rPr>
      </w:pPr>
    </w:p>
    <w:p>
      <w:pPr>
        <w:pStyle w:val="16"/>
        <w:ind w:firstLine="0" w:firstLineChars="0"/>
        <w:rPr>
          <w:rFonts w:hint="eastAsia" w:ascii="Times New Roman" w:hAnsi="Times New Roman" w:eastAsia="宋体" w:cs="Times New Roman"/>
          <w:b/>
          <w:sz w:val="24"/>
          <w:szCs w:val="28"/>
        </w:rPr>
      </w:pPr>
    </w:p>
    <w:p>
      <w:pPr>
        <w:pStyle w:val="16"/>
        <w:ind w:firstLine="0" w:firstLineChars="0"/>
        <w:rPr>
          <w:rFonts w:hint="eastAsia" w:ascii="Times New Roman" w:hAnsi="Times New Roman" w:eastAsia="宋体" w:cs="Times New Roman"/>
          <w:b/>
          <w:sz w:val="24"/>
          <w:szCs w:val="28"/>
        </w:rPr>
      </w:pPr>
    </w:p>
    <w:p>
      <w:pPr>
        <w:pStyle w:val="16"/>
        <w:ind w:firstLine="0" w:firstLineChars="0"/>
        <w:rPr>
          <w:rFonts w:hint="eastAsia" w:ascii="Times New Roman" w:hAnsi="Times New Roman" w:eastAsia="宋体" w:cs="Times New Roman"/>
          <w:b/>
          <w:sz w:val="24"/>
          <w:szCs w:val="28"/>
        </w:rPr>
      </w:pPr>
    </w:p>
    <w:p>
      <w:pPr>
        <w:pStyle w:val="16"/>
        <w:ind w:firstLine="0" w:firstLineChars="0"/>
        <w:rPr>
          <w:rFonts w:hint="eastAsia" w:ascii="Times New Roman" w:hAnsi="Times New Roman" w:eastAsia="宋体" w:cs="Times New Roman"/>
          <w:b/>
          <w:sz w:val="24"/>
          <w:szCs w:val="28"/>
        </w:rPr>
      </w:pPr>
    </w:p>
    <w:p>
      <w:pPr>
        <w:pStyle w:val="16"/>
        <w:ind w:firstLine="0" w:firstLineChars="0"/>
        <w:rPr>
          <w:rFonts w:hint="eastAsia" w:ascii="Times New Roman" w:hAnsi="Times New Roman" w:eastAsia="宋体" w:cs="Times New Roman"/>
          <w:b/>
          <w:sz w:val="24"/>
          <w:szCs w:val="28"/>
        </w:rPr>
      </w:pPr>
    </w:p>
    <w:p>
      <w:pPr>
        <w:pStyle w:val="16"/>
        <w:ind w:firstLine="0" w:firstLineChars="0"/>
        <w:rPr>
          <w:rFonts w:ascii="Times New Roman" w:hAnsi="Times New Roman" w:eastAsia="宋体" w:cs="Times New Roman"/>
          <w:b/>
          <w:sz w:val="24"/>
          <w:szCs w:val="28"/>
        </w:rPr>
      </w:pPr>
    </w:p>
    <w:tbl>
      <w:tblPr>
        <w:tblStyle w:val="18"/>
        <w:tblW w:w="64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6451" w:type="dxa"/>
            <w:vAlign w:val="center"/>
          </w:tcPr>
          <w:p>
            <w:pPr>
              <w:pStyle w:val="15"/>
              <w:adjustRightInd w:val="0"/>
              <w:snapToGrid w:val="0"/>
              <w:spacing w:before="0" w:beforeAutospacing="0" w:after="0" w:afterAutospacing="0"/>
              <w:ind w:left="0" w:leftChars="0" w:firstLine="0" w:firstLineChars="0"/>
              <w:jc w:val="both"/>
              <w:rPr>
                <w:rFonts w:ascii="Times New Roman" w:hAnsi="Times New Roman" w:cs="Times New Roman"/>
                <w:spacing w:val="8"/>
                <w:sz w:val="28"/>
                <w:szCs w:val="28"/>
              </w:rPr>
            </w:pPr>
            <w:r>
              <w:rPr>
                <w:rFonts w:ascii="Times New Roman" w:hAnsi="Times New Roman" w:cs="Times New Roman"/>
                <w:spacing w:val="8"/>
                <w:sz w:val="28"/>
                <w:szCs w:val="28"/>
              </w:rPr>
              <w:t>建设单位（盖章）：</w:t>
            </w:r>
            <w:r>
              <w:rPr>
                <w:rFonts w:hint="eastAsia" w:ascii="Times New Roman" w:hAnsi="Times New Roman" w:cs="Times New Roman"/>
                <w:spacing w:val="8"/>
                <w:sz w:val="28"/>
                <w:szCs w:val="28"/>
              </w:rPr>
              <w:t>陇南市武都区</w:t>
            </w:r>
            <w:r>
              <w:rPr>
                <w:rFonts w:hint="eastAsia" w:ascii="Times New Roman" w:hAnsi="Times New Roman" w:cs="Times New Roman"/>
                <w:spacing w:val="8"/>
                <w:sz w:val="28"/>
                <w:szCs w:val="28"/>
                <w:lang w:eastAsia="zh-CN"/>
              </w:rPr>
              <w:t>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6451" w:type="dxa"/>
            <w:vAlign w:val="center"/>
          </w:tcPr>
          <w:p>
            <w:pPr>
              <w:pStyle w:val="15"/>
              <w:adjustRightInd w:val="0"/>
              <w:snapToGrid w:val="0"/>
              <w:spacing w:before="0" w:beforeAutospacing="0" w:after="0" w:afterAutospacing="0"/>
              <w:ind w:left="740" w:hanging="740" w:hangingChars="250"/>
              <w:jc w:val="both"/>
              <w:rPr>
                <w:rFonts w:ascii="Times New Roman" w:hAnsi="Times New Roman" w:cs="Times New Roman"/>
                <w:spacing w:val="8"/>
                <w:sz w:val="28"/>
                <w:szCs w:val="28"/>
              </w:rPr>
            </w:pPr>
            <w:r>
              <w:rPr>
                <w:rFonts w:ascii="Times New Roman" w:hAnsi="Times New Roman" w:cs="Times New Roman"/>
                <w:spacing w:val="8"/>
                <w:sz w:val="28"/>
                <w:szCs w:val="28"/>
              </w:rPr>
              <w:t xml:space="preserve">电话: </w:t>
            </w:r>
            <w:r>
              <w:rPr>
                <w:rFonts w:hint="eastAsia" w:ascii="Times New Roman" w:hAnsi="Times New Roman" w:cs="Times New Roman"/>
                <w:spacing w:val="8"/>
                <w:sz w:val="28"/>
                <w:szCs w:val="28"/>
              </w:rPr>
              <w:t>180 9395 9123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6451" w:type="dxa"/>
            <w:vAlign w:val="center"/>
          </w:tcPr>
          <w:p>
            <w:pPr>
              <w:pStyle w:val="15"/>
              <w:adjustRightInd w:val="0"/>
              <w:snapToGrid w:val="0"/>
              <w:spacing w:before="0" w:beforeAutospacing="0" w:after="0" w:afterAutospacing="0"/>
              <w:ind w:left="740" w:hanging="740" w:hangingChars="250"/>
              <w:jc w:val="both"/>
              <w:rPr>
                <w:rFonts w:hint="eastAsia" w:ascii="Times New Roman" w:hAnsi="Times New Roman" w:eastAsia="宋体" w:cs="Times New Roman"/>
                <w:spacing w:val="8"/>
                <w:sz w:val="28"/>
                <w:szCs w:val="28"/>
                <w:lang w:val="en-US" w:eastAsia="zh-CN"/>
              </w:rPr>
            </w:pPr>
            <w:r>
              <w:rPr>
                <w:rFonts w:ascii="Times New Roman" w:hAnsi="Times New Roman" w:cs="Times New Roman"/>
                <w:spacing w:val="8"/>
                <w:sz w:val="28"/>
                <w:szCs w:val="28"/>
              </w:rPr>
              <w:t>传真:</w:t>
            </w:r>
            <w:r>
              <w:rPr>
                <w:rFonts w:hint="eastAsia" w:ascii="Times New Roman" w:hAnsi="Times New Roman" w:cs="Times New Roman"/>
                <w:spacing w:val="8"/>
                <w:sz w:val="28"/>
                <w:szCs w:val="2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6451" w:type="dxa"/>
            <w:vAlign w:val="center"/>
          </w:tcPr>
          <w:p>
            <w:pPr>
              <w:pStyle w:val="15"/>
              <w:adjustRightInd w:val="0"/>
              <w:snapToGrid w:val="0"/>
              <w:spacing w:before="0" w:beforeAutospacing="0" w:after="0" w:afterAutospacing="0"/>
              <w:ind w:left="740" w:hanging="740" w:hangingChars="250"/>
              <w:jc w:val="both"/>
              <w:rPr>
                <w:rFonts w:hint="default" w:ascii="Times New Roman" w:hAnsi="Times New Roman" w:eastAsia="宋体" w:cs="Times New Roman"/>
                <w:spacing w:val="8"/>
                <w:sz w:val="28"/>
                <w:szCs w:val="28"/>
                <w:lang w:val="en-US" w:eastAsia="zh-CN"/>
              </w:rPr>
            </w:pPr>
            <w:r>
              <w:rPr>
                <w:rFonts w:ascii="Times New Roman" w:hAnsi="Times New Roman" w:cs="Times New Roman"/>
                <w:spacing w:val="8"/>
                <w:sz w:val="28"/>
                <w:szCs w:val="28"/>
              </w:rPr>
              <w:t xml:space="preserve">邮编: </w:t>
            </w:r>
            <w:r>
              <w:rPr>
                <w:rFonts w:hint="eastAsia" w:ascii="Times New Roman" w:hAnsi="Times New Roman" w:cs="Times New Roman"/>
                <w:spacing w:val="8"/>
                <w:sz w:val="28"/>
                <w:szCs w:val="28"/>
                <w:lang w:val="en-US" w:eastAsia="zh-CN"/>
              </w:rPr>
              <w:t>746099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6451" w:type="dxa"/>
            <w:vAlign w:val="center"/>
          </w:tcPr>
          <w:p>
            <w:pPr>
              <w:pStyle w:val="15"/>
              <w:adjustRightInd w:val="0"/>
              <w:snapToGrid w:val="0"/>
              <w:spacing w:before="0" w:beforeAutospacing="0" w:after="0" w:afterAutospacing="0"/>
              <w:ind w:left="0" w:leftChars="0" w:firstLine="0" w:firstLineChars="0"/>
              <w:jc w:val="both"/>
              <w:rPr>
                <w:rFonts w:ascii="Times New Roman" w:hAnsi="Times New Roman" w:cs="Times New Roman"/>
                <w:spacing w:val="8"/>
                <w:sz w:val="28"/>
                <w:szCs w:val="28"/>
              </w:rPr>
            </w:pPr>
            <w:r>
              <w:rPr>
                <w:rFonts w:ascii="Times New Roman" w:hAnsi="Times New Roman" w:cs="Times New Roman"/>
                <w:spacing w:val="8"/>
                <w:sz w:val="28"/>
                <w:szCs w:val="28"/>
              </w:rPr>
              <w:t>地址:</w:t>
            </w:r>
            <w:r>
              <w:rPr>
                <w:rFonts w:hint="eastAsia" w:ascii="Times New Roman" w:hAnsi="Times New Roman" w:cs="Times New Roman"/>
                <w:spacing w:val="8"/>
                <w:sz w:val="28"/>
                <w:szCs w:val="28"/>
              </w:rPr>
              <w:t>甘肃省</w:t>
            </w:r>
            <w:r>
              <w:rPr>
                <w:rFonts w:ascii="Times New Roman" w:hAnsi="Times New Roman" w:cs="Times New Roman"/>
                <w:spacing w:val="8"/>
                <w:sz w:val="28"/>
                <w:szCs w:val="28"/>
              </w:rPr>
              <w:t>陇南</w:t>
            </w:r>
            <w:r>
              <w:rPr>
                <w:rFonts w:hint="eastAsia" w:ascii="Times New Roman" w:hAnsi="Times New Roman" w:cs="Times New Roman"/>
                <w:spacing w:val="8"/>
                <w:sz w:val="28"/>
                <w:szCs w:val="28"/>
              </w:rPr>
              <w:t>市</w:t>
            </w:r>
            <w:r>
              <w:rPr>
                <w:rFonts w:ascii="Times New Roman" w:hAnsi="Times New Roman" w:cs="Times New Roman"/>
                <w:spacing w:val="8"/>
                <w:sz w:val="28"/>
                <w:szCs w:val="28"/>
              </w:rPr>
              <w:t>武都</w:t>
            </w:r>
            <w:r>
              <w:rPr>
                <w:rFonts w:hint="eastAsia" w:ascii="Times New Roman" w:hAnsi="Times New Roman" w:cs="Times New Roman"/>
                <w:spacing w:val="8"/>
                <w:sz w:val="28"/>
                <w:szCs w:val="28"/>
              </w:rPr>
              <w:t>区</w:t>
            </w:r>
            <w:r>
              <w:rPr>
                <w:rFonts w:hint="eastAsia" w:ascii="Times New Roman" w:hAnsi="Times New Roman" w:cs="Times New Roman"/>
                <w:spacing w:val="8"/>
                <w:sz w:val="28"/>
                <w:szCs w:val="28"/>
                <w:lang w:val="en-US" w:eastAsia="zh-CN"/>
              </w:rPr>
              <w:t>钟楼滩开发区</w:t>
            </w:r>
          </w:p>
        </w:tc>
      </w:tr>
    </w:tbl>
    <w:p>
      <w:pPr>
        <w:pStyle w:val="16"/>
        <w:ind w:firstLine="0" w:firstLineChars="0"/>
        <w:rPr>
          <w:rFonts w:ascii="Times New Roman" w:hAnsi="Times New Roman" w:eastAsia="宋体" w:cs="Times New Roman"/>
          <w:bCs/>
          <w:sz w:val="28"/>
          <w:szCs w:val="28"/>
        </w:rPr>
      </w:pPr>
    </w:p>
    <w:p>
      <w:pPr>
        <w:pStyle w:val="12"/>
        <w:adjustRightInd w:val="0"/>
        <w:snapToGrid w:val="0"/>
        <w:ind w:firstLine="0" w:firstLineChars="0"/>
        <w:outlineLvl w:val="0"/>
        <w:rPr>
          <w:rFonts w:hint="eastAsia" w:ascii="Times New Roman" w:hAnsi="Times New Roman" w:eastAsia="宋体"/>
          <w:b/>
          <w:bCs/>
          <w:sz w:val="28"/>
          <w:szCs w:val="28"/>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2"/>
        <w:adjustRightInd w:val="0"/>
        <w:snapToGrid w:val="0"/>
        <w:ind w:firstLine="0" w:firstLineChars="0"/>
        <w:outlineLvl w:val="0"/>
        <w:rPr>
          <w:rFonts w:ascii="Times New Roman" w:hAnsi="Times New Roman" w:eastAsia="宋体"/>
          <w:b/>
          <w:bCs/>
          <w:sz w:val="28"/>
          <w:szCs w:val="28"/>
        </w:rPr>
      </w:pPr>
      <w:r>
        <w:rPr>
          <w:rFonts w:hint="eastAsia" w:ascii="Times New Roman" w:hAnsi="Times New Roman" w:eastAsia="宋体"/>
          <w:b/>
          <w:bCs/>
          <w:sz w:val="28"/>
          <w:szCs w:val="28"/>
        </w:rPr>
        <w:t>表一</w:t>
      </w:r>
    </w:p>
    <w:tbl>
      <w:tblPr>
        <w:tblStyle w:val="17"/>
        <w:tblW w:w="87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85" w:type="dxa"/>
          <w:bottom w:w="57" w:type="dxa"/>
          <w:right w:w="85" w:type="dxa"/>
        </w:tblCellMar>
      </w:tblPr>
      <w:tblGrid>
        <w:gridCol w:w="1741"/>
        <w:gridCol w:w="1635"/>
        <w:gridCol w:w="1887"/>
        <w:gridCol w:w="1263"/>
        <w:gridCol w:w="810"/>
        <w:gridCol w:w="13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57" w:hRule="atLeast"/>
          <w:jc w:val="center"/>
        </w:trPr>
        <w:tc>
          <w:tcPr>
            <w:tcW w:w="1741" w:type="dxa"/>
            <w:vAlign w:val="center"/>
          </w:tcPr>
          <w:p>
            <w:pPr>
              <w:pStyle w:val="21"/>
              <w:rPr>
                <w:rFonts w:eastAsia="宋体"/>
                <w:kern w:val="0"/>
                <w:sz w:val="24"/>
              </w:rPr>
            </w:pPr>
            <w:r>
              <w:rPr>
                <w:rFonts w:hint="eastAsia" w:eastAsia="宋体"/>
                <w:kern w:val="0"/>
                <w:sz w:val="24"/>
              </w:rPr>
              <w:t>建设</w:t>
            </w:r>
            <w:r>
              <w:rPr>
                <w:rFonts w:eastAsia="宋体"/>
                <w:kern w:val="0"/>
                <w:sz w:val="24"/>
              </w:rPr>
              <w:t>项目名称</w:t>
            </w:r>
          </w:p>
        </w:tc>
        <w:tc>
          <w:tcPr>
            <w:tcW w:w="6961" w:type="dxa"/>
            <w:gridSpan w:val="5"/>
            <w:vAlign w:val="center"/>
          </w:tcPr>
          <w:p>
            <w:pPr>
              <w:pStyle w:val="21"/>
              <w:rPr>
                <w:rFonts w:hint="eastAsia" w:eastAsia="宋体"/>
                <w:kern w:val="24"/>
                <w:sz w:val="24"/>
                <w:lang w:val="en-US" w:eastAsia="zh-CN"/>
              </w:rPr>
            </w:pPr>
            <w:r>
              <w:rPr>
                <w:rFonts w:hint="eastAsia" w:eastAsia="宋体"/>
                <w:kern w:val="24"/>
                <w:sz w:val="24"/>
                <w:lang w:val="en-US" w:eastAsia="zh-CN"/>
              </w:rPr>
              <w:t>陇南市武都区第一人民医院扩建项目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25" w:hRule="atLeast"/>
          <w:jc w:val="center"/>
        </w:trPr>
        <w:tc>
          <w:tcPr>
            <w:tcW w:w="1741" w:type="dxa"/>
            <w:vAlign w:val="center"/>
          </w:tcPr>
          <w:p>
            <w:pPr>
              <w:pStyle w:val="21"/>
              <w:rPr>
                <w:rFonts w:eastAsia="宋体"/>
                <w:kern w:val="0"/>
                <w:sz w:val="24"/>
              </w:rPr>
            </w:pPr>
            <w:r>
              <w:rPr>
                <w:rFonts w:eastAsia="宋体"/>
                <w:kern w:val="0"/>
                <w:sz w:val="24"/>
              </w:rPr>
              <w:t>建设单位</w:t>
            </w:r>
            <w:r>
              <w:rPr>
                <w:rFonts w:hint="eastAsia" w:eastAsia="宋体"/>
                <w:kern w:val="0"/>
                <w:sz w:val="24"/>
              </w:rPr>
              <w:t>名称</w:t>
            </w:r>
          </w:p>
        </w:tc>
        <w:tc>
          <w:tcPr>
            <w:tcW w:w="6961" w:type="dxa"/>
            <w:gridSpan w:val="5"/>
            <w:vAlign w:val="center"/>
          </w:tcPr>
          <w:p>
            <w:pPr>
              <w:pStyle w:val="21"/>
              <w:rPr>
                <w:rFonts w:eastAsia="宋体"/>
                <w:kern w:val="24"/>
                <w:sz w:val="24"/>
              </w:rPr>
            </w:pPr>
            <w:r>
              <w:rPr>
                <w:rFonts w:hint="eastAsia" w:eastAsia="宋体"/>
                <w:kern w:val="24"/>
                <w:sz w:val="24"/>
                <w:lang w:val="en-US" w:eastAsia="zh-CN"/>
              </w:rPr>
              <w:t>陇南市武都区第一人民医院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06" w:hRule="atLeast"/>
          <w:jc w:val="center"/>
        </w:trPr>
        <w:tc>
          <w:tcPr>
            <w:tcW w:w="1741" w:type="dxa"/>
            <w:vAlign w:val="center"/>
          </w:tcPr>
          <w:p>
            <w:pPr>
              <w:pStyle w:val="21"/>
              <w:rPr>
                <w:rFonts w:eastAsia="宋体"/>
                <w:kern w:val="0"/>
                <w:sz w:val="24"/>
              </w:rPr>
            </w:pPr>
            <w:r>
              <w:rPr>
                <w:rFonts w:hint="eastAsia" w:eastAsia="宋体"/>
                <w:kern w:val="0"/>
                <w:sz w:val="24"/>
              </w:rPr>
              <w:t>建设项目性质</w:t>
            </w:r>
          </w:p>
        </w:tc>
        <w:tc>
          <w:tcPr>
            <w:tcW w:w="6961" w:type="dxa"/>
            <w:gridSpan w:val="5"/>
            <w:vAlign w:val="center"/>
          </w:tcPr>
          <w:p>
            <w:pPr>
              <w:pStyle w:val="21"/>
              <w:ind w:firstLine="0" w:firstLineChars="0"/>
              <w:rPr>
                <w:rFonts w:hint="eastAsia" w:ascii="Times New Roman" w:hAnsi="Times New Roman" w:eastAsia="宋体" w:cstheme="minorBidi"/>
                <w:kern w:val="2"/>
                <w:sz w:val="21"/>
                <w:szCs w:val="22"/>
                <w:u w:val="none"/>
                <w:lang w:val="en-US" w:eastAsia="zh-CN" w:bidi="ar-SA"/>
              </w:rPr>
            </w:pPr>
            <w:r>
              <w:rPr>
                <w:rFonts w:ascii="Times New Roman" w:hAnsi="Times New Roman" w:cs="Times New Roman"/>
                <w:sz w:val="24"/>
              </w:rPr>
              <w:t>新建</w:t>
            </w:r>
            <w:r>
              <w:rPr>
                <w:rFonts w:hint="eastAsia" w:ascii="Times New Roman" w:hAnsi="Times New Roman" w:eastAsia="宋体" w:cs="Times New Roman"/>
                <w:sz w:val="24"/>
                <w:lang w:eastAsia="zh-CN"/>
              </w:rPr>
              <w:t>□</w:t>
            </w:r>
            <w:r>
              <w:rPr>
                <w:rFonts w:ascii="Times New Roman" w:hAnsi="Times New Roman" w:cs="Times New Roman"/>
                <w:sz w:val="24"/>
              </w:rPr>
              <w:t>改扩建</w:t>
            </w:r>
            <w:r>
              <w:rPr>
                <w:rFonts w:hint="eastAsia" w:ascii="Times New Roman" w:hAnsi="Times New Roman" w:eastAsia="宋体" w:cs="Times New Roman"/>
                <w:sz w:val="24"/>
                <w:lang w:eastAsia="zh-CN"/>
              </w:rPr>
              <w:t>☑</w:t>
            </w:r>
            <w:r>
              <w:rPr>
                <w:rFonts w:ascii="Times New Roman" w:hAnsi="Times New Roman" w:cs="Times New Roman"/>
                <w:sz w:val="24"/>
              </w:rPr>
              <w:t>技改</w:t>
            </w:r>
            <w:r>
              <w:rPr>
                <w:rFonts w:ascii="Times New Roman" w:hAnsi="Times New Roman" w:eastAsia="Times New Roman" w:cs="Times New Roman"/>
                <w:sz w:val="24"/>
              </w:rPr>
              <w:t>□</w:t>
            </w:r>
            <w:r>
              <w:rPr>
                <w:rFonts w:ascii="Times New Roman" w:hAnsi="Times New Roman" w:cs="Times New Roman"/>
                <w:sz w:val="24"/>
              </w:rPr>
              <w:t>迁建</w:t>
            </w:r>
            <w:r>
              <w:rPr>
                <w:rFonts w:hint="eastAsia" w:ascii="Times New Roman" w:hAnsi="Times New Roman" w:eastAsia="宋体" w:cs="Times New Roman"/>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26" w:hRule="atLeast"/>
          <w:jc w:val="center"/>
        </w:trPr>
        <w:tc>
          <w:tcPr>
            <w:tcW w:w="1741" w:type="dxa"/>
            <w:vAlign w:val="center"/>
          </w:tcPr>
          <w:p>
            <w:pPr>
              <w:pStyle w:val="21"/>
              <w:jc w:val="center"/>
              <w:rPr>
                <w:rFonts w:eastAsia="宋体"/>
                <w:kern w:val="0"/>
                <w:sz w:val="24"/>
              </w:rPr>
            </w:pPr>
            <w:r>
              <w:rPr>
                <w:rFonts w:eastAsia="宋体"/>
                <w:kern w:val="0"/>
                <w:sz w:val="24"/>
              </w:rPr>
              <w:t>建设地点</w:t>
            </w:r>
          </w:p>
        </w:tc>
        <w:tc>
          <w:tcPr>
            <w:tcW w:w="6961" w:type="dxa"/>
            <w:gridSpan w:val="5"/>
            <w:vAlign w:val="center"/>
          </w:tcPr>
          <w:p>
            <w:pPr>
              <w:pStyle w:val="21"/>
              <w:jc w:val="center"/>
              <w:rPr>
                <w:rFonts w:eastAsia="宋体"/>
                <w:kern w:val="0"/>
                <w:sz w:val="24"/>
              </w:rPr>
            </w:pPr>
            <w:r>
              <w:rPr>
                <w:rFonts w:hint="eastAsia" w:eastAsia="宋体"/>
                <w:kern w:val="0"/>
                <w:sz w:val="24"/>
              </w:rPr>
              <w:t>甘肃省</w:t>
            </w:r>
            <w:r>
              <w:rPr>
                <w:rFonts w:eastAsia="宋体"/>
                <w:kern w:val="0"/>
                <w:sz w:val="24"/>
              </w:rPr>
              <w:t>陇南</w:t>
            </w:r>
            <w:r>
              <w:rPr>
                <w:rFonts w:hint="eastAsia" w:eastAsia="宋体"/>
                <w:kern w:val="0"/>
                <w:sz w:val="24"/>
              </w:rPr>
              <w:t>市</w:t>
            </w:r>
            <w:r>
              <w:rPr>
                <w:rFonts w:eastAsia="宋体"/>
                <w:kern w:val="0"/>
                <w:sz w:val="24"/>
              </w:rPr>
              <w:t>武都</w:t>
            </w:r>
            <w:r>
              <w:rPr>
                <w:rFonts w:hint="eastAsia" w:eastAsia="宋体"/>
                <w:kern w:val="0"/>
                <w:sz w:val="24"/>
              </w:rPr>
              <w:t>区</w:t>
            </w:r>
            <w:r>
              <w:rPr>
                <w:rFonts w:hint="eastAsia" w:eastAsia="宋体"/>
                <w:kern w:val="0"/>
                <w:sz w:val="24"/>
                <w:lang w:val="en-US" w:eastAsia="zh-CN"/>
              </w:rPr>
              <w:t>钟楼滩开发区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71" w:hRule="atLeast"/>
          <w:jc w:val="center"/>
        </w:trPr>
        <w:tc>
          <w:tcPr>
            <w:tcW w:w="1741" w:type="dxa"/>
            <w:vAlign w:val="center"/>
          </w:tcPr>
          <w:p>
            <w:pPr>
              <w:pStyle w:val="21"/>
              <w:rPr>
                <w:rFonts w:eastAsia="宋体"/>
                <w:sz w:val="24"/>
              </w:rPr>
            </w:pPr>
            <w:r>
              <w:rPr>
                <w:rFonts w:eastAsia="宋体"/>
                <w:sz w:val="24"/>
              </w:rPr>
              <w:t>主要产品名称</w:t>
            </w:r>
          </w:p>
        </w:tc>
        <w:tc>
          <w:tcPr>
            <w:tcW w:w="6961" w:type="dxa"/>
            <w:gridSpan w:val="5"/>
            <w:vAlign w:val="center"/>
          </w:tcPr>
          <w:p>
            <w:pPr>
              <w:pStyle w:val="21"/>
              <w:rPr>
                <w:rFonts w:eastAsia="宋体"/>
                <w:kern w:val="0"/>
                <w:sz w:val="24"/>
              </w:rPr>
            </w:pPr>
            <w:r>
              <w:rPr>
                <w:rFonts w:hint="eastAsia" w:eastAsia="宋体"/>
                <w:kern w:val="24"/>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392" w:hRule="atLeast"/>
          <w:jc w:val="center"/>
        </w:trPr>
        <w:tc>
          <w:tcPr>
            <w:tcW w:w="1741" w:type="dxa"/>
            <w:vAlign w:val="center"/>
          </w:tcPr>
          <w:p>
            <w:pPr>
              <w:pStyle w:val="21"/>
              <w:rPr>
                <w:rFonts w:eastAsia="宋体"/>
                <w:sz w:val="24"/>
              </w:rPr>
            </w:pPr>
            <w:r>
              <w:rPr>
                <w:rFonts w:eastAsia="宋体"/>
                <w:sz w:val="24"/>
              </w:rPr>
              <w:t>设计生产能力</w:t>
            </w:r>
          </w:p>
        </w:tc>
        <w:tc>
          <w:tcPr>
            <w:tcW w:w="6961" w:type="dxa"/>
            <w:gridSpan w:val="5"/>
            <w:vAlign w:val="center"/>
          </w:tcPr>
          <w:p>
            <w:pPr>
              <w:pStyle w:val="21"/>
              <w:rPr>
                <w:rFonts w:eastAsia="宋体"/>
                <w:vanish/>
                <w:kern w:val="0"/>
                <w:sz w:val="24"/>
              </w:rPr>
            </w:pPr>
            <w:r>
              <w:rPr>
                <w:rFonts w:hint="eastAsia" w:eastAsia="宋体"/>
                <w:kern w:val="24"/>
                <w:sz w:val="24"/>
                <w:lang w:val="en-US" w:eastAsia="zh-CN"/>
              </w:rPr>
              <w:t>新增</w:t>
            </w:r>
            <w:r>
              <w:rPr>
                <w:rFonts w:hint="eastAsia" w:eastAsia="宋体"/>
                <w:kern w:val="24"/>
                <w:sz w:val="24"/>
              </w:rPr>
              <w:t>床位数为</w:t>
            </w:r>
            <w:r>
              <w:rPr>
                <w:rFonts w:hint="eastAsia" w:eastAsia="宋体"/>
                <w:kern w:val="24"/>
                <w:sz w:val="24"/>
                <w:lang w:val="en-US" w:eastAsia="zh-CN"/>
              </w:rPr>
              <w:t>250</w:t>
            </w:r>
            <w:r>
              <w:rPr>
                <w:rFonts w:hint="eastAsia" w:eastAsia="宋体"/>
                <w:kern w:val="24"/>
                <w:sz w:val="24"/>
              </w:rPr>
              <w:t>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07" w:hRule="atLeast"/>
          <w:jc w:val="center"/>
        </w:trPr>
        <w:tc>
          <w:tcPr>
            <w:tcW w:w="1741" w:type="dxa"/>
            <w:vAlign w:val="center"/>
          </w:tcPr>
          <w:p>
            <w:pPr>
              <w:pStyle w:val="21"/>
              <w:rPr>
                <w:rFonts w:eastAsia="宋体"/>
                <w:sz w:val="24"/>
              </w:rPr>
            </w:pPr>
            <w:r>
              <w:rPr>
                <w:rFonts w:eastAsia="宋体"/>
                <w:sz w:val="24"/>
              </w:rPr>
              <w:t>实际生产能力</w:t>
            </w:r>
          </w:p>
        </w:tc>
        <w:tc>
          <w:tcPr>
            <w:tcW w:w="6961" w:type="dxa"/>
            <w:gridSpan w:val="5"/>
            <w:vAlign w:val="center"/>
          </w:tcPr>
          <w:p>
            <w:pPr>
              <w:pStyle w:val="21"/>
              <w:rPr>
                <w:rFonts w:eastAsia="宋体"/>
                <w:kern w:val="0"/>
                <w:sz w:val="24"/>
              </w:rPr>
            </w:pPr>
            <w:r>
              <w:rPr>
                <w:rFonts w:hint="eastAsia" w:eastAsia="宋体"/>
                <w:kern w:val="24"/>
                <w:sz w:val="24"/>
                <w:lang w:val="en-US" w:eastAsia="zh-CN"/>
              </w:rPr>
              <w:t>新增</w:t>
            </w:r>
            <w:r>
              <w:rPr>
                <w:rFonts w:hint="eastAsia" w:eastAsia="宋体"/>
                <w:kern w:val="24"/>
                <w:sz w:val="24"/>
              </w:rPr>
              <w:t>床位数为</w:t>
            </w:r>
            <w:r>
              <w:rPr>
                <w:rFonts w:hint="eastAsia" w:eastAsia="宋体"/>
                <w:kern w:val="24"/>
                <w:sz w:val="24"/>
                <w:lang w:val="en-US" w:eastAsia="zh-CN"/>
              </w:rPr>
              <w:t>250</w:t>
            </w:r>
            <w:r>
              <w:rPr>
                <w:rFonts w:hint="eastAsia" w:eastAsia="宋体"/>
                <w:kern w:val="24"/>
                <w:sz w:val="24"/>
              </w:rPr>
              <w:t>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552" w:hRule="atLeast"/>
          <w:jc w:val="center"/>
        </w:trPr>
        <w:tc>
          <w:tcPr>
            <w:tcW w:w="1741" w:type="dxa"/>
            <w:vAlign w:val="center"/>
          </w:tcPr>
          <w:p>
            <w:pPr>
              <w:pStyle w:val="21"/>
              <w:rPr>
                <w:rFonts w:eastAsia="宋体"/>
                <w:sz w:val="24"/>
              </w:rPr>
            </w:pPr>
            <w:r>
              <w:rPr>
                <w:rFonts w:eastAsia="宋体"/>
                <w:sz w:val="24"/>
              </w:rPr>
              <w:t>建设项目环评时间</w:t>
            </w:r>
          </w:p>
        </w:tc>
        <w:tc>
          <w:tcPr>
            <w:tcW w:w="1635" w:type="dxa"/>
            <w:vAlign w:val="center"/>
          </w:tcPr>
          <w:p>
            <w:pPr>
              <w:pStyle w:val="21"/>
              <w:rPr>
                <w:rFonts w:eastAsia="宋体"/>
                <w:kern w:val="0"/>
                <w:sz w:val="24"/>
              </w:rPr>
            </w:pPr>
            <w:r>
              <w:rPr>
                <w:rFonts w:hint="eastAsia" w:eastAsia="宋体"/>
                <w:kern w:val="0"/>
                <w:sz w:val="24"/>
              </w:rPr>
              <w:t>2</w:t>
            </w:r>
            <w:r>
              <w:rPr>
                <w:rFonts w:hint="eastAsia" w:eastAsia="宋体"/>
                <w:kern w:val="0"/>
                <w:sz w:val="24"/>
                <w:lang w:val="en-US" w:eastAsia="zh-CN"/>
              </w:rPr>
              <w:t>021</w:t>
            </w:r>
            <w:r>
              <w:rPr>
                <w:rFonts w:hint="eastAsia" w:eastAsia="宋体"/>
                <w:kern w:val="0"/>
                <w:sz w:val="24"/>
              </w:rPr>
              <w:t>年</w:t>
            </w:r>
            <w:r>
              <w:rPr>
                <w:rFonts w:hint="eastAsia" w:eastAsia="宋体"/>
                <w:kern w:val="0"/>
                <w:sz w:val="24"/>
                <w:lang w:val="en-US" w:eastAsia="zh-CN"/>
              </w:rPr>
              <w:t>10</w:t>
            </w:r>
            <w:r>
              <w:rPr>
                <w:rFonts w:hint="eastAsia" w:eastAsia="宋体"/>
                <w:kern w:val="0"/>
                <w:sz w:val="24"/>
              </w:rPr>
              <w:t>月</w:t>
            </w:r>
          </w:p>
        </w:tc>
        <w:tc>
          <w:tcPr>
            <w:tcW w:w="1887" w:type="dxa"/>
            <w:vAlign w:val="center"/>
          </w:tcPr>
          <w:p>
            <w:pPr>
              <w:pStyle w:val="21"/>
              <w:rPr>
                <w:rFonts w:eastAsia="宋体"/>
                <w:sz w:val="24"/>
              </w:rPr>
            </w:pPr>
            <w:r>
              <w:rPr>
                <w:rFonts w:eastAsia="宋体"/>
                <w:sz w:val="24"/>
              </w:rPr>
              <w:t>开工建设时间</w:t>
            </w:r>
          </w:p>
        </w:tc>
        <w:tc>
          <w:tcPr>
            <w:tcW w:w="3439" w:type="dxa"/>
            <w:gridSpan w:val="3"/>
            <w:vAlign w:val="center"/>
          </w:tcPr>
          <w:p>
            <w:pPr>
              <w:pStyle w:val="21"/>
              <w:rPr>
                <w:rFonts w:eastAsia="宋体"/>
                <w:kern w:val="0"/>
                <w:sz w:val="24"/>
              </w:rPr>
            </w:pPr>
            <w:r>
              <w:rPr>
                <w:rFonts w:hint="eastAsia" w:eastAsia="宋体"/>
                <w:kern w:val="0"/>
                <w:sz w:val="24"/>
              </w:rPr>
              <w:t>20</w:t>
            </w:r>
            <w:r>
              <w:rPr>
                <w:rFonts w:hint="eastAsia" w:eastAsia="宋体"/>
                <w:kern w:val="0"/>
                <w:sz w:val="24"/>
                <w:lang w:val="en-US" w:eastAsia="zh-CN"/>
              </w:rPr>
              <w:t>21</w:t>
            </w:r>
            <w:r>
              <w:rPr>
                <w:rFonts w:hint="eastAsia" w:eastAsia="宋体"/>
                <w:kern w:val="0"/>
                <w:sz w:val="24"/>
              </w:rPr>
              <w:t>年</w:t>
            </w:r>
            <w:r>
              <w:rPr>
                <w:rFonts w:hint="eastAsia" w:eastAsia="宋体"/>
                <w:kern w:val="0"/>
                <w:sz w:val="24"/>
                <w:lang w:val="en-US" w:eastAsia="zh-CN"/>
              </w:rPr>
              <w:t>11</w:t>
            </w:r>
            <w:r>
              <w:rPr>
                <w:rFonts w:hint="eastAsia" w:eastAsia="宋体"/>
                <w:kern w:val="0"/>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36" w:hRule="atLeast"/>
          <w:jc w:val="center"/>
        </w:trPr>
        <w:tc>
          <w:tcPr>
            <w:tcW w:w="1741" w:type="dxa"/>
            <w:vAlign w:val="center"/>
          </w:tcPr>
          <w:p>
            <w:pPr>
              <w:pStyle w:val="21"/>
              <w:rPr>
                <w:rFonts w:eastAsia="宋体"/>
                <w:sz w:val="24"/>
              </w:rPr>
            </w:pPr>
            <w:r>
              <w:rPr>
                <w:rFonts w:hint="eastAsia" w:eastAsia="宋体"/>
                <w:sz w:val="24"/>
              </w:rPr>
              <w:t>调试</w:t>
            </w:r>
            <w:r>
              <w:rPr>
                <w:rFonts w:eastAsia="宋体"/>
                <w:sz w:val="24"/>
              </w:rPr>
              <w:t>时间</w:t>
            </w:r>
          </w:p>
        </w:tc>
        <w:tc>
          <w:tcPr>
            <w:tcW w:w="1635" w:type="dxa"/>
            <w:vAlign w:val="center"/>
          </w:tcPr>
          <w:p>
            <w:pPr>
              <w:pStyle w:val="21"/>
              <w:rPr>
                <w:rFonts w:eastAsia="宋体"/>
                <w:kern w:val="0"/>
                <w:sz w:val="24"/>
              </w:rPr>
            </w:pPr>
            <w:r>
              <w:rPr>
                <w:rFonts w:hint="eastAsia" w:eastAsia="宋体"/>
                <w:kern w:val="0"/>
                <w:sz w:val="24"/>
              </w:rPr>
              <w:t>202</w:t>
            </w:r>
            <w:r>
              <w:rPr>
                <w:rFonts w:hint="eastAsia" w:eastAsia="宋体"/>
                <w:kern w:val="0"/>
                <w:sz w:val="24"/>
                <w:lang w:val="en-US" w:eastAsia="zh-CN"/>
              </w:rPr>
              <w:t>1</w:t>
            </w:r>
            <w:r>
              <w:rPr>
                <w:rFonts w:hint="eastAsia" w:eastAsia="宋体"/>
                <w:kern w:val="0"/>
                <w:sz w:val="24"/>
              </w:rPr>
              <w:t>年</w:t>
            </w:r>
            <w:r>
              <w:rPr>
                <w:rFonts w:hint="eastAsia" w:eastAsia="宋体"/>
                <w:kern w:val="0"/>
                <w:sz w:val="24"/>
                <w:lang w:val="en-US" w:eastAsia="zh-CN"/>
              </w:rPr>
              <w:t>12</w:t>
            </w:r>
            <w:r>
              <w:rPr>
                <w:rFonts w:hint="eastAsia" w:eastAsia="宋体"/>
                <w:kern w:val="0"/>
                <w:sz w:val="24"/>
              </w:rPr>
              <w:t>月</w:t>
            </w:r>
          </w:p>
        </w:tc>
        <w:tc>
          <w:tcPr>
            <w:tcW w:w="1887" w:type="dxa"/>
            <w:vAlign w:val="center"/>
          </w:tcPr>
          <w:p>
            <w:pPr>
              <w:pStyle w:val="21"/>
              <w:rPr>
                <w:rFonts w:eastAsia="宋体"/>
                <w:color w:val="auto"/>
                <w:sz w:val="24"/>
                <w:highlight w:val="none"/>
              </w:rPr>
            </w:pPr>
            <w:r>
              <w:rPr>
                <w:rFonts w:hint="eastAsia" w:eastAsia="宋体"/>
                <w:color w:val="auto"/>
                <w:kern w:val="0"/>
                <w:sz w:val="24"/>
                <w:highlight w:val="none"/>
              </w:rPr>
              <w:t>验收现场监测</w:t>
            </w:r>
            <w:r>
              <w:rPr>
                <w:rFonts w:hint="eastAsia" w:eastAsia="宋体"/>
                <w:color w:val="auto"/>
                <w:kern w:val="0"/>
                <w:sz w:val="24"/>
                <w:highlight w:val="none"/>
                <w:lang w:val="en-US" w:eastAsia="zh-CN"/>
              </w:rPr>
              <w:t>时</w:t>
            </w:r>
            <w:r>
              <w:rPr>
                <w:rFonts w:hint="eastAsia" w:eastAsia="宋体"/>
                <w:color w:val="auto"/>
                <w:kern w:val="0"/>
                <w:sz w:val="24"/>
                <w:highlight w:val="none"/>
              </w:rPr>
              <w:t>间</w:t>
            </w:r>
          </w:p>
        </w:tc>
        <w:tc>
          <w:tcPr>
            <w:tcW w:w="3439" w:type="dxa"/>
            <w:gridSpan w:val="3"/>
            <w:vAlign w:val="center"/>
          </w:tcPr>
          <w:p>
            <w:pPr>
              <w:pStyle w:val="21"/>
              <w:rPr>
                <w:rFonts w:hint="default" w:eastAsia="宋体"/>
                <w:color w:val="auto"/>
                <w:kern w:val="0"/>
                <w:sz w:val="24"/>
                <w:highlight w:val="none"/>
                <w:lang w:val="en-US" w:eastAsia="zh-CN"/>
              </w:rPr>
            </w:pPr>
            <w:r>
              <w:rPr>
                <w:rFonts w:hint="eastAsia" w:eastAsia="宋体"/>
                <w:color w:val="auto"/>
                <w:kern w:val="0"/>
                <w:sz w:val="24"/>
                <w:highlight w:val="none"/>
              </w:rPr>
              <w:t>20</w:t>
            </w:r>
            <w:r>
              <w:rPr>
                <w:rFonts w:hint="eastAsia" w:eastAsia="宋体"/>
                <w:color w:val="auto"/>
                <w:kern w:val="0"/>
                <w:sz w:val="24"/>
                <w:highlight w:val="none"/>
                <w:lang w:val="en-US" w:eastAsia="zh-CN"/>
              </w:rPr>
              <w:t>21</w:t>
            </w:r>
            <w:r>
              <w:rPr>
                <w:rFonts w:hint="eastAsia" w:eastAsia="宋体"/>
                <w:color w:val="auto"/>
                <w:kern w:val="0"/>
                <w:sz w:val="24"/>
                <w:highlight w:val="none"/>
              </w:rPr>
              <w:t>.</w:t>
            </w:r>
            <w:r>
              <w:rPr>
                <w:rFonts w:hint="eastAsia" w:eastAsia="宋体"/>
                <w:color w:val="auto"/>
                <w:kern w:val="0"/>
                <w:sz w:val="24"/>
                <w:highlight w:val="none"/>
                <w:lang w:val="en-US" w:eastAsia="zh-CN"/>
              </w:rPr>
              <w:t>12</w:t>
            </w:r>
            <w:r>
              <w:rPr>
                <w:rFonts w:hint="eastAsia" w:eastAsia="宋体"/>
                <w:color w:val="auto"/>
                <w:kern w:val="0"/>
                <w:sz w:val="24"/>
                <w:highlight w:val="none"/>
              </w:rPr>
              <w:t>.</w:t>
            </w:r>
            <w:r>
              <w:rPr>
                <w:rFonts w:hint="eastAsia" w:eastAsia="宋体"/>
                <w:color w:val="auto"/>
                <w:kern w:val="0"/>
                <w:sz w:val="24"/>
                <w:highlight w:val="none"/>
                <w:lang w:val="en-US" w:eastAsia="zh-CN"/>
              </w:rPr>
              <w:t>5</w:t>
            </w:r>
            <w:r>
              <w:rPr>
                <w:rFonts w:hint="eastAsia" w:eastAsia="宋体"/>
                <w:color w:val="auto"/>
                <w:kern w:val="0"/>
                <w:sz w:val="24"/>
                <w:highlight w:val="none"/>
              </w:rPr>
              <w:t>-</w:t>
            </w:r>
            <w:r>
              <w:rPr>
                <w:rFonts w:hint="eastAsia" w:eastAsia="宋体"/>
                <w:color w:val="auto"/>
                <w:kern w:val="0"/>
                <w:sz w:val="24"/>
                <w:highlight w:val="none"/>
                <w:lang w:val="en-US" w:eastAsia="zh-CN"/>
              </w:rPr>
              <w:t>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70" w:hRule="atLeast"/>
          <w:jc w:val="center"/>
        </w:trPr>
        <w:tc>
          <w:tcPr>
            <w:tcW w:w="1741" w:type="dxa"/>
            <w:vAlign w:val="center"/>
          </w:tcPr>
          <w:p>
            <w:pPr>
              <w:pStyle w:val="21"/>
              <w:rPr>
                <w:rFonts w:eastAsia="宋体"/>
                <w:sz w:val="24"/>
              </w:rPr>
            </w:pPr>
            <w:r>
              <w:rPr>
                <w:rFonts w:eastAsia="宋体"/>
                <w:sz w:val="24"/>
              </w:rPr>
              <w:t>环评报告表</w:t>
            </w:r>
          </w:p>
          <w:p>
            <w:pPr>
              <w:pStyle w:val="21"/>
              <w:rPr>
                <w:rFonts w:eastAsia="宋体"/>
                <w:sz w:val="24"/>
              </w:rPr>
            </w:pPr>
            <w:r>
              <w:rPr>
                <w:rFonts w:eastAsia="宋体"/>
                <w:sz w:val="24"/>
              </w:rPr>
              <w:t>审批部门</w:t>
            </w:r>
          </w:p>
        </w:tc>
        <w:tc>
          <w:tcPr>
            <w:tcW w:w="1635" w:type="dxa"/>
            <w:vAlign w:val="center"/>
          </w:tcPr>
          <w:p>
            <w:pPr>
              <w:pStyle w:val="21"/>
              <w:rPr>
                <w:rFonts w:hint="default" w:eastAsia="宋体"/>
                <w:kern w:val="0"/>
                <w:sz w:val="24"/>
                <w:lang w:val="en-US" w:eastAsia="zh-CN"/>
              </w:rPr>
            </w:pPr>
            <w:r>
              <w:rPr>
                <w:rFonts w:hint="eastAsia" w:eastAsia="宋体"/>
                <w:kern w:val="0"/>
                <w:sz w:val="24"/>
                <w:lang w:val="en-US" w:eastAsia="zh-CN"/>
              </w:rPr>
              <w:t>陇南市生态环境局武都分局</w:t>
            </w:r>
          </w:p>
        </w:tc>
        <w:tc>
          <w:tcPr>
            <w:tcW w:w="1887" w:type="dxa"/>
            <w:vAlign w:val="center"/>
          </w:tcPr>
          <w:p>
            <w:pPr>
              <w:pStyle w:val="21"/>
              <w:rPr>
                <w:rFonts w:eastAsia="宋体"/>
                <w:sz w:val="24"/>
              </w:rPr>
            </w:pPr>
            <w:r>
              <w:rPr>
                <w:rFonts w:eastAsia="宋体"/>
                <w:sz w:val="24"/>
              </w:rPr>
              <w:t>环评报告表</w:t>
            </w:r>
          </w:p>
          <w:p>
            <w:pPr>
              <w:pStyle w:val="21"/>
              <w:rPr>
                <w:rFonts w:eastAsia="宋体"/>
                <w:sz w:val="24"/>
              </w:rPr>
            </w:pPr>
            <w:r>
              <w:rPr>
                <w:rFonts w:eastAsia="宋体"/>
                <w:sz w:val="24"/>
              </w:rPr>
              <w:t>编制单位</w:t>
            </w:r>
          </w:p>
        </w:tc>
        <w:tc>
          <w:tcPr>
            <w:tcW w:w="3439" w:type="dxa"/>
            <w:gridSpan w:val="3"/>
            <w:vAlign w:val="center"/>
          </w:tcPr>
          <w:p>
            <w:pPr>
              <w:pStyle w:val="21"/>
              <w:rPr>
                <w:rFonts w:eastAsia="宋体"/>
                <w:sz w:val="24"/>
              </w:rPr>
            </w:pPr>
            <w:r>
              <w:rPr>
                <w:rFonts w:hint="eastAsia" w:eastAsia="宋体"/>
                <w:sz w:val="24"/>
              </w:rPr>
              <w:t>甘肃蓝曦环保</w:t>
            </w:r>
          </w:p>
          <w:p>
            <w:pPr>
              <w:pStyle w:val="21"/>
              <w:rPr>
                <w:rFonts w:eastAsia="宋体"/>
                <w:sz w:val="24"/>
              </w:rPr>
            </w:pPr>
            <w:r>
              <w:rPr>
                <w:rFonts w:hint="eastAsia" w:eastAsia="宋体"/>
                <w:sz w:val="24"/>
              </w:rPr>
              <w:t>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50" w:hRule="atLeast"/>
          <w:jc w:val="center"/>
        </w:trPr>
        <w:tc>
          <w:tcPr>
            <w:tcW w:w="1741" w:type="dxa"/>
            <w:vAlign w:val="center"/>
          </w:tcPr>
          <w:p>
            <w:pPr>
              <w:pStyle w:val="21"/>
              <w:rPr>
                <w:rFonts w:eastAsia="宋体"/>
                <w:sz w:val="24"/>
              </w:rPr>
            </w:pPr>
            <w:r>
              <w:rPr>
                <w:rFonts w:eastAsia="宋体"/>
                <w:sz w:val="24"/>
              </w:rPr>
              <w:t>投资总概算</w:t>
            </w:r>
          </w:p>
        </w:tc>
        <w:tc>
          <w:tcPr>
            <w:tcW w:w="1635" w:type="dxa"/>
            <w:vAlign w:val="center"/>
          </w:tcPr>
          <w:p>
            <w:pPr>
              <w:pStyle w:val="21"/>
              <w:rPr>
                <w:rFonts w:eastAsia="宋体"/>
                <w:kern w:val="0"/>
                <w:sz w:val="24"/>
              </w:rPr>
            </w:pPr>
            <w:r>
              <w:rPr>
                <w:rFonts w:hint="eastAsia" w:eastAsia="宋体"/>
                <w:kern w:val="0"/>
                <w:sz w:val="24"/>
                <w:lang w:val="en-US" w:eastAsia="zh-CN"/>
              </w:rPr>
              <w:t>3</w:t>
            </w:r>
            <w:r>
              <w:rPr>
                <w:rFonts w:hint="eastAsia" w:eastAsia="宋体"/>
                <w:kern w:val="0"/>
                <w:sz w:val="24"/>
              </w:rPr>
              <w:t>00.00万元</w:t>
            </w:r>
          </w:p>
        </w:tc>
        <w:tc>
          <w:tcPr>
            <w:tcW w:w="1887" w:type="dxa"/>
            <w:vAlign w:val="center"/>
          </w:tcPr>
          <w:p>
            <w:pPr>
              <w:pStyle w:val="21"/>
              <w:rPr>
                <w:rFonts w:eastAsia="宋体"/>
                <w:sz w:val="24"/>
              </w:rPr>
            </w:pPr>
            <w:r>
              <w:rPr>
                <w:rFonts w:eastAsia="宋体"/>
                <w:sz w:val="24"/>
              </w:rPr>
              <w:t>环保投资总概算</w:t>
            </w:r>
          </w:p>
        </w:tc>
        <w:tc>
          <w:tcPr>
            <w:tcW w:w="1263" w:type="dxa"/>
            <w:vAlign w:val="center"/>
          </w:tcPr>
          <w:p>
            <w:pPr>
              <w:pStyle w:val="21"/>
              <w:rPr>
                <w:rFonts w:hint="eastAsia" w:eastAsia="宋体"/>
                <w:kern w:val="0"/>
                <w:sz w:val="24"/>
                <w:lang w:val="en-US" w:eastAsia="zh-CN"/>
              </w:rPr>
            </w:pPr>
            <w:r>
              <w:rPr>
                <w:rFonts w:hint="eastAsia" w:eastAsia="宋体"/>
                <w:kern w:val="0"/>
                <w:sz w:val="24"/>
                <w:lang w:val="en-US" w:eastAsia="zh-CN"/>
              </w:rPr>
              <w:t>3</w:t>
            </w:r>
            <w:r>
              <w:rPr>
                <w:rFonts w:hint="eastAsia" w:eastAsia="宋体"/>
                <w:kern w:val="0"/>
                <w:sz w:val="24"/>
              </w:rPr>
              <w:t>0万元</w:t>
            </w:r>
          </w:p>
        </w:tc>
        <w:tc>
          <w:tcPr>
            <w:tcW w:w="810" w:type="dxa"/>
            <w:vAlign w:val="center"/>
          </w:tcPr>
          <w:p>
            <w:pPr>
              <w:pStyle w:val="21"/>
              <w:rPr>
                <w:rFonts w:hint="default" w:eastAsia="宋体"/>
                <w:kern w:val="0"/>
                <w:sz w:val="24"/>
                <w:lang w:val="en-US" w:eastAsia="zh-CN"/>
              </w:rPr>
            </w:pPr>
            <w:r>
              <w:rPr>
                <w:rFonts w:hint="eastAsia" w:eastAsia="宋体"/>
                <w:kern w:val="0"/>
                <w:sz w:val="24"/>
                <w:lang w:val="en-US" w:eastAsia="zh-CN"/>
              </w:rPr>
              <w:t>比例</w:t>
            </w:r>
          </w:p>
        </w:tc>
        <w:tc>
          <w:tcPr>
            <w:tcW w:w="1366" w:type="dxa"/>
            <w:vAlign w:val="center"/>
          </w:tcPr>
          <w:p>
            <w:pPr>
              <w:pStyle w:val="21"/>
              <w:rPr>
                <w:rFonts w:hint="default" w:eastAsia="宋体"/>
                <w:kern w:val="0"/>
                <w:sz w:val="24"/>
                <w:lang w:val="en-US" w:eastAsia="zh-CN"/>
              </w:rPr>
            </w:pPr>
            <w:r>
              <w:rPr>
                <w:rFonts w:hint="eastAsia" w:eastAsia="宋体"/>
                <w:kern w:val="0"/>
                <w:sz w:val="24"/>
                <w:lang w:val="en-US" w:eastAsia="zh-CN"/>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466" w:hRule="atLeast"/>
          <w:jc w:val="center"/>
        </w:trPr>
        <w:tc>
          <w:tcPr>
            <w:tcW w:w="1741" w:type="dxa"/>
            <w:vAlign w:val="center"/>
          </w:tcPr>
          <w:p>
            <w:pPr>
              <w:pStyle w:val="21"/>
              <w:rPr>
                <w:rFonts w:eastAsia="宋体"/>
                <w:sz w:val="24"/>
              </w:rPr>
            </w:pPr>
            <w:r>
              <w:rPr>
                <w:rFonts w:eastAsia="宋体"/>
                <w:sz w:val="24"/>
              </w:rPr>
              <w:t>实际总</w:t>
            </w:r>
            <w:r>
              <w:rPr>
                <w:rFonts w:hint="eastAsia" w:eastAsia="宋体"/>
                <w:sz w:val="24"/>
              </w:rPr>
              <w:t>投资</w:t>
            </w:r>
          </w:p>
        </w:tc>
        <w:tc>
          <w:tcPr>
            <w:tcW w:w="1635" w:type="dxa"/>
            <w:vAlign w:val="center"/>
          </w:tcPr>
          <w:p>
            <w:pPr>
              <w:pStyle w:val="21"/>
              <w:rPr>
                <w:rFonts w:eastAsia="宋体"/>
                <w:kern w:val="0"/>
                <w:sz w:val="24"/>
              </w:rPr>
            </w:pPr>
            <w:r>
              <w:rPr>
                <w:rFonts w:hint="eastAsia" w:eastAsia="宋体"/>
                <w:kern w:val="0"/>
                <w:sz w:val="24"/>
                <w:lang w:val="en-US" w:eastAsia="zh-CN"/>
              </w:rPr>
              <w:t>3</w:t>
            </w:r>
            <w:r>
              <w:rPr>
                <w:rFonts w:hint="eastAsia" w:eastAsia="宋体"/>
                <w:kern w:val="0"/>
                <w:sz w:val="24"/>
              </w:rPr>
              <w:t>00.00万元</w:t>
            </w:r>
          </w:p>
        </w:tc>
        <w:tc>
          <w:tcPr>
            <w:tcW w:w="1887" w:type="dxa"/>
            <w:vAlign w:val="center"/>
          </w:tcPr>
          <w:p>
            <w:pPr>
              <w:pStyle w:val="21"/>
              <w:rPr>
                <w:rFonts w:eastAsia="宋体"/>
                <w:sz w:val="24"/>
              </w:rPr>
            </w:pPr>
            <w:r>
              <w:rPr>
                <w:rFonts w:hint="eastAsia" w:eastAsia="宋体"/>
                <w:sz w:val="24"/>
              </w:rPr>
              <w:t>实际</w:t>
            </w:r>
            <w:r>
              <w:rPr>
                <w:rFonts w:eastAsia="宋体"/>
                <w:sz w:val="24"/>
              </w:rPr>
              <w:t>环保投资</w:t>
            </w:r>
          </w:p>
        </w:tc>
        <w:tc>
          <w:tcPr>
            <w:tcW w:w="1263" w:type="dxa"/>
            <w:vAlign w:val="center"/>
          </w:tcPr>
          <w:p>
            <w:pPr>
              <w:pStyle w:val="21"/>
              <w:rPr>
                <w:rFonts w:eastAsia="宋体"/>
                <w:kern w:val="0"/>
                <w:sz w:val="24"/>
              </w:rPr>
            </w:pPr>
            <w:r>
              <w:rPr>
                <w:rFonts w:hint="eastAsia" w:eastAsia="宋体"/>
                <w:kern w:val="0"/>
                <w:sz w:val="24"/>
                <w:lang w:val="en-US" w:eastAsia="zh-CN"/>
              </w:rPr>
              <w:t>27.5</w:t>
            </w:r>
            <w:r>
              <w:rPr>
                <w:rFonts w:hint="eastAsia" w:eastAsia="宋体"/>
                <w:kern w:val="0"/>
                <w:sz w:val="24"/>
              </w:rPr>
              <w:t>万元</w:t>
            </w:r>
          </w:p>
        </w:tc>
        <w:tc>
          <w:tcPr>
            <w:tcW w:w="810" w:type="dxa"/>
            <w:vAlign w:val="center"/>
          </w:tcPr>
          <w:p>
            <w:pPr>
              <w:pStyle w:val="21"/>
              <w:rPr>
                <w:rFonts w:hint="default" w:eastAsia="宋体"/>
                <w:kern w:val="0"/>
                <w:sz w:val="24"/>
                <w:lang w:val="en-US" w:eastAsia="zh-CN"/>
              </w:rPr>
            </w:pPr>
            <w:r>
              <w:rPr>
                <w:rFonts w:hint="eastAsia" w:eastAsia="宋体"/>
                <w:kern w:val="0"/>
                <w:sz w:val="24"/>
                <w:lang w:val="en-US" w:eastAsia="zh-CN"/>
              </w:rPr>
              <w:t>比例</w:t>
            </w:r>
          </w:p>
        </w:tc>
        <w:tc>
          <w:tcPr>
            <w:tcW w:w="1366" w:type="dxa"/>
            <w:vAlign w:val="center"/>
          </w:tcPr>
          <w:p>
            <w:pPr>
              <w:pStyle w:val="21"/>
              <w:rPr>
                <w:rFonts w:hint="default" w:eastAsia="宋体"/>
                <w:kern w:val="0"/>
                <w:sz w:val="24"/>
                <w:lang w:val="en-US" w:eastAsia="zh-CN"/>
              </w:rPr>
            </w:pPr>
            <w:r>
              <w:rPr>
                <w:rFonts w:hint="eastAsia" w:eastAsia="宋体"/>
                <w:kern w:val="0"/>
                <w:sz w:val="24"/>
                <w:lang w:val="en-US" w:eastAsia="zh-CN"/>
              </w:rPr>
              <w:t>9.17%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0" w:hRule="atLeast"/>
          <w:jc w:val="center"/>
        </w:trPr>
        <w:tc>
          <w:tcPr>
            <w:tcW w:w="1741" w:type="dxa"/>
            <w:vAlign w:val="center"/>
          </w:tcPr>
          <w:p>
            <w:pPr>
              <w:widowControl/>
              <w:adjustRightInd w:val="0"/>
              <w:ind w:firstLine="0" w:firstLineChars="0"/>
              <w:jc w:val="center"/>
              <w:rPr>
                <w:rFonts w:eastAsia="宋体" w:cs="Times New Roman"/>
                <w:szCs w:val="24"/>
              </w:rPr>
            </w:pPr>
            <w:r>
              <w:rPr>
                <w:rFonts w:eastAsia="宋体" w:cs="Times New Roman"/>
                <w:b/>
                <w:bCs/>
                <w:szCs w:val="24"/>
              </w:rPr>
              <w:t>验收监测依据</w:t>
            </w:r>
          </w:p>
        </w:tc>
        <w:tc>
          <w:tcPr>
            <w:tcW w:w="6961" w:type="dxa"/>
            <w:gridSpan w:val="5"/>
            <w:vAlign w:val="center"/>
          </w:tcPr>
          <w:p>
            <w:pPr>
              <w:widowControl/>
              <w:adjustRightInd w:val="0"/>
              <w:ind w:left="0" w:leftChars="0" w:firstLine="0" w:firstLineChars="0"/>
            </w:pPr>
            <w:r>
              <w:rPr>
                <w:rFonts w:hint="eastAsia"/>
              </w:rPr>
              <w:t>1、法律、法规</w:t>
            </w:r>
          </w:p>
          <w:p>
            <w:pPr>
              <w:ind w:left="0" w:leftChars="0" w:firstLine="0" w:firstLineChars="0"/>
              <w:contextualSpacing/>
              <w:jc w:val="left"/>
            </w:pPr>
            <w:r>
              <w:rPr>
                <w:rFonts w:hint="eastAsia"/>
              </w:rPr>
              <w:t>（1）《中华人民共和国环境保护法》，2015年1月1日；</w:t>
            </w:r>
          </w:p>
          <w:p>
            <w:pPr>
              <w:ind w:left="0" w:leftChars="0" w:firstLine="0" w:firstLineChars="0"/>
              <w:contextualSpacing/>
              <w:jc w:val="left"/>
            </w:pPr>
            <w:r>
              <w:rPr>
                <w:rFonts w:hint="eastAsia"/>
              </w:rPr>
              <w:t>（2）《中华人民共和国环境影响评价法》，2018年12月29日；</w:t>
            </w:r>
          </w:p>
          <w:p>
            <w:pPr>
              <w:ind w:left="0" w:leftChars="0" w:firstLine="0" w:firstLineChars="0"/>
              <w:contextualSpacing/>
              <w:jc w:val="left"/>
            </w:pPr>
            <w:r>
              <w:rPr>
                <w:rFonts w:hint="eastAsia"/>
              </w:rPr>
              <w:t>（3）《中华人民共和国大气污染防治法》，2018年10月26日；</w:t>
            </w:r>
          </w:p>
          <w:p>
            <w:pPr>
              <w:ind w:left="0" w:leftChars="0" w:firstLine="0" w:firstLineChars="0"/>
              <w:contextualSpacing/>
              <w:jc w:val="left"/>
            </w:pPr>
            <w:r>
              <w:rPr>
                <w:rFonts w:hint="eastAsia"/>
              </w:rPr>
              <w:t>（4）《中华人民共和国水污染防治法》，2018年1月1日；</w:t>
            </w:r>
          </w:p>
          <w:p>
            <w:pPr>
              <w:ind w:left="0" w:leftChars="0" w:firstLine="0" w:firstLineChars="0"/>
              <w:contextualSpacing/>
              <w:jc w:val="left"/>
            </w:pPr>
            <w:r>
              <w:rPr>
                <w:rFonts w:hint="eastAsia"/>
              </w:rPr>
              <w:t>（5）《中华人民共和国环境噪声污染防治法》，2018年12月29日；</w:t>
            </w:r>
          </w:p>
          <w:p>
            <w:pPr>
              <w:ind w:left="0" w:leftChars="0" w:firstLine="0" w:firstLineChars="0"/>
              <w:contextualSpacing/>
              <w:jc w:val="left"/>
            </w:pPr>
            <w:r>
              <w:rPr>
                <w:rFonts w:hint="eastAsia"/>
              </w:rPr>
              <w:t>（6）《中华人民共和国固体废物污染环境防治法》，20</w:t>
            </w:r>
            <w:r>
              <w:rPr>
                <w:rFonts w:hint="eastAsia"/>
                <w:lang w:val="en-US" w:eastAsia="zh-CN"/>
              </w:rPr>
              <w:t>20</w:t>
            </w:r>
            <w:r>
              <w:rPr>
                <w:rFonts w:hint="eastAsia"/>
              </w:rPr>
              <w:t>年修订；</w:t>
            </w:r>
          </w:p>
          <w:p>
            <w:pPr>
              <w:ind w:left="0" w:leftChars="0" w:firstLine="0" w:firstLineChars="0"/>
              <w:contextualSpacing/>
              <w:jc w:val="left"/>
            </w:pPr>
            <w:r>
              <w:rPr>
                <w:rFonts w:hint="eastAsia"/>
              </w:rPr>
              <w:t>（7）《中华人民共和国清洁生产促进法》（2012年7月1日）；</w:t>
            </w:r>
          </w:p>
          <w:p>
            <w:pPr>
              <w:ind w:left="0" w:leftChars="0" w:firstLine="0" w:firstLineChars="0"/>
              <w:contextualSpacing/>
              <w:jc w:val="left"/>
            </w:pPr>
            <w:r>
              <w:rPr>
                <w:rFonts w:hint="eastAsia"/>
              </w:rPr>
              <w:t>（8）《中华人民共和国循环经济促进法》（20</w:t>
            </w:r>
            <w:r>
              <w:rPr>
                <w:rFonts w:hint="eastAsia"/>
                <w:lang w:val="en-US" w:eastAsia="zh-CN"/>
              </w:rPr>
              <w:t>18年修正</w:t>
            </w:r>
            <w:r>
              <w:rPr>
                <w:rFonts w:hint="eastAsia"/>
              </w:rPr>
              <w:t>）；</w:t>
            </w:r>
          </w:p>
          <w:p>
            <w:pPr>
              <w:ind w:left="0" w:leftChars="0" w:firstLine="0" w:firstLineChars="0"/>
              <w:contextualSpacing/>
              <w:jc w:val="left"/>
            </w:pPr>
            <w:r>
              <w:rPr>
                <w:rFonts w:hint="eastAsia"/>
              </w:rPr>
              <w:t>（9）《中华人民共和国节约能源法》（2016年7月2日）；</w:t>
            </w:r>
          </w:p>
          <w:p>
            <w:pPr>
              <w:ind w:left="0" w:leftChars="0" w:firstLine="0" w:firstLineChars="0"/>
              <w:contextualSpacing/>
              <w:jc w:val="left"/>
            </w:pPr>
            <w:r>
              <w:rPr>
                <w:rFonts w:hint="eastAsia"/>
              </w:rPr>
              <w:t>（10）《建设项目环境保护管理条例》国务院第682号令，2017年10月1日；</w:t>
            </w:r>
          </w:p>
          <w:p>
            <w:pPr>
              <w:ind w:left="0" w:leftChars="0" w:firstLine="0" w:firstLineChars="0"/>
              <w:contextualSpacing/>
              <w:jc w:val="left"/>
            </w:pPr>
            <w:r>
              <w:rPr>
                <w:rFonts w:hint="eastAsia"/>
              </w:rPr>
              <w:t>（11）《产业结构调整指导目录（2019年本）》（国家发展和改革委员会令第29号）</w:t>
            </w:r>
          </w:p>
          <w:p>
            <w:pPr>
              <w:widowControl/>
              <w:adjustRightInd w:val="0"/>
              <w:ind w:left="0" w:leftChars="0" w:firstLine="0" w:firstLineChars="0"/>
            </w:pPr>
            <w:r>
              <w:rPr>
                <w:rFonts w:hint="eastAsia"/>
              </w:rPr>
              <w:t>2、规章制度及技术规范</w:t>
            </w:r>
          </w:p>
          <w:p>
            <w:pPr>
              <w:widowControl/>
              <w:adjustRightInd w:val="0"/>
              <w:ind w:left="0" w:leftChars="0" w:firstLine="0" w:firstLineChars="0"/>
              <w:jc w:val="left"/>
            </w:pPr>
            <w:r>
              <w:rPr>
                <w:rFonts w:hint="eastAsia"/>
              </w:rPr>
              <w:t>（</w:t>
            </w:r>
            <w:r>
              <w:rPr>
                <w:rFonts w:hint="eastAsia"/>
                <w:lang w:val="en-US" w:eastAsia="zh-CN"/>
              </w:rPr>
              <w:t>1</w:t>
            </w:r>
            <w:r>
              <w:rPr>
                <w:rFonts w:hint="eastAsia"/>
              </w:rPr>
              <w:t>）《建设项目竣工环境保护验收技术</w:t>
            </w:r>
            <w:r>
              <w:rPr>
                <w:rFonts w:hint="eastAsia"/>
                <w:lang w:val="en-US" w:eastAsia="zh-CN"/>
              </w:rPr>
              <w:t>规范</w:t>
            </w:r>
            <w:r>
              <w:rPr>
                <w:rFonts w:hint="eastAsia"/>
              </w:rPr>
              <w:t xml:space="preserve"> 污染影响类》生态环境部公告 2018年 第9号；</w:t>
            </w:r>
          </w:p>
          <w:p>
            <w:pPr>
              <w:widowControl/>
              <w:adjustRightInd w:val="0"/>
              <w:ind w:left="0" w:leftChars="0" w:firstLine="0" w:firstLineChars="0"/>
              <w:jc w:val="left"/>
            </w:pPr>
            <w:r>
              <w:rPr>
                <w:rFonts w:hint="eastAsia"/>
              </w:rPr>
              <w:t>（</w:t>
            </w:r>
            <w:r>
              <w:rPr>
                <w:rFonts w:hint="eastAsia"/>
                <w:lang w:val="en-US" w:eastAsia="zh-CN"/>
              </w:rPr>
              <w:t>2</w:t>
            </w:r>
            <w:r>
              <w:rPr>
                <w:rFonts w:hint="eastAsia"/>
              </w:rPr>
              <w:t>） 《建设项目竣工环境保护验收技术规范 医疗机构》（HJ794-2016），2016.08.01；</w:t>
            </w:r>
          </w:p>
          <w:p>
            <w:pPr>
              <w:widowControl/>
              <w:adjustRightInd w:val="0"/>
              <w:ind w:left="0" w:leftChars="0" w:firstLine="0" w:firstLineChars="0"/>
              <w:jc w:val="left"/>
              <w:rPr>
                <w:rFonts w:hint="eastAsia"/>
              </w:rPr>
            </w:pPr>
            <w:r>
              <w:rPr>
                <w:rFonts w:hint="eastAsia"/>
              </w:rPr>
              <w:t>（</w:t>
            </w:r>
            <w:r>
              <w:rPr>
                <w:rFonts w:hint="eastAsia"/>
                <w:lang w:val="en-US" w:eastAsia="zh-CN"/>
              </w:rPr>
              <w:t>3</w:t>
            </w:r>
            <w:r>
              <w:rPr>
                <w:rFonts w:hint="eastAsia"/>
              </w:rPr>
              <w:t>）《建设项目竣工环境保护验收暂行办法》国环规环评</w:t>
            </w:r>
          </w:p>
          <w:p>
            <w:pPr>
              <w:widowControl/>
              <w:adjustRightInd w:val="0"/>
              <w:ind w:left="0" w:leftChars="0" w:firstLine="0" w:firstLineChars="0"/>
              <w:jc w:val="left"/>
            </w:pPr>
            <w:r>
              <w:rPr>
                <w:rFonts w:hint="eastAsia"/>
              </w:rPr>
              <w:t>[2017] 4号，2017年11月20日；</w:t>
            </w:r>
          </w:p>
          <w:p>
            <w:pPr>
              <w:widowControl/>
              <w:adjustRightInd w:val="0"/>
              <w:ind w:left="0" w:leftChars="0" w:firstLine="0" w:firstLineChars="0"/>
              <w:jc w:val="left"/>
            </w:pPr>
            <w:r>
              <w:rPr>
                <w:rFonts w:hint="eastAsia"/>
              </w:rPr>
              <w:t>（</w:t>
            </w:r>
            <w:r>
              <w:rPr>
                <w:rFonts w:hint="eastAsia"/>
                <w:lang w:val="en-US" w:eastAsia="zh-CN"/>
              </w:rPr>
              <w:t>4</w:t>
            </w:r>
            <w:r>
              <w:rPr>
                <w:rFonts w:hint="eastAsia"/>
              </w:rPr>
              <w:t>）《固定污染源排气中颗粒物测定与气态采样方法》（GB/T 16157-1996）；</w:t>
            </w:r>
          </w:p>
          <w:p>
            <w:pPr>
              <w:widowControl/>
              <w:adjustRightInd w:val="0"/>
              <w:ind w:left="0" w:leftChars="0" w:firstLine="0" w:firstLineChars="0"/>
              <w:jc w:val="left"/>
            </w:pPr>
            <w:r>
              <w:rPr>
                <w:rFonts w:hint="eastAsia"/>
                <w:lang w:eastAsia="zh-CN"/>
              </w:rPr>
              <w:t>（</w:t>
            </w:r>
            <w:r>
              <w:rPr>
                <w:rFonts w:hint="eastAsia"/>
                <w:lang w:val="en-US" w:eastAsia="zh-CN"/>
              </w:rPr>
              <w:t>5</w:t>
            </w:r>
            <w:r>
              <w:rPr>
                <w:rFonts w:hint="eastAsia"/>
                <w:lang w:eastAsia="zh-CN"/>
              </w:rPr>
              <w:t>）</w:t>
            </w:r>
            <w:r>
              <w:rPr>
                <w:rFonts w:hint="eastAsia"/>
              </w:rPr>
              <w:t>《空气质量 恶臭的测定 三点比较式臭袋法》（GB/T14675-1993）；</w:t>
            </w:r>
          </w:p>
          <w:p>
            <w:pPr>
              <w:widowControl/>
              <w:adjustRightInd w:val="0"/>
              <w:ind w:left="0" w:leftChars="0" w:firstLine="0" w:firstLineChars="0"/>
              <w:jc w:val="left"/>
            </w:pPr>
            <w:r>
              <w:rPr>
                <w:rFonts w:hint="eastAsia"/>
                <w:lang w:eastAsia="zh-CN"/>
              </w:rPr>
              <w:t>（</w:t>
            </w:r>
            <w:r>
              <w:rPr>
                <w:rFonts w:hint="eastAsia"/>
                <w:lang w:val="en-US" w:eastAsia="zh-CN"/>
              </w:rPr>
              <w:t>6</w:t>
            </w:r>
            <w:r>
              <w:rPr>
                <w:rFonts w:hint="eastAsia"/>
                <w:lang w:eastAsia="zh-CN"/>
              </w:rPr>
              <w:t>）</w:t>
            </w:r>
            <w:r>
              <w:rPr>
                <w:rFonts w:hint="eastAsia"/>
              </w:rPr>
              <w:t>《地表水和污水监测技术规范》（HJ/T91-2002）；</w:t>
            </w:r>
          </w:p>
          <w:p>
            <w:pPr>
              <w:widowControl/>
              <w:adjustRightInd w:val="0"/>
              <w:ind w:left="0" w:leftChars="0" w:firstLine="0" w:firstLineChars="0"/>
              <w:jc w:val="left"/>
            </w:pPr>
            <w:r>
              <w:rPr>
                <w:rFonts w:hint="eastAsia"/>
              </w:rPr>
              <w:t>（</w:t>
            </w:r>
            <w:r>
              <w:rPr>
                <w:rFonts w:hint="eastAsia"/>
                <w:lang w:val="en-US" w:eastAsia="zh-CN"/>
              </w:rPr>
              <w:t>7</w:t>
            </w:r>
            <w:r>
              <w:rPr>
                <w:rFonts w:hint="eastAsia"/>
              </w:rPr>
              <w:t>）《医疗机构水污染排放标准》（GB18466-2005）；</w:t>
            </w:r>
          </w:p>
          <w:p>
            <w:pPr>
              <w:widowControl/>
              <w:adjustRightInd w:val="0"/>
              <w:ind w:left="0" w:leftChars="0" w:firstLine="0" w:firstLineChars="0"/>
              <w:jc w:val="left"/>
            </w:pPr>
            <w:r>
              <w:rPr>
                <w:rFonts w:hint="eastAsia"/>
              </w:rPr>
              <w:t>（</w:t>
            </w:r>
            <w:r>
              <w:rPr>
                <w:rFonts w:hint="eastAsia"/>
                <w:lang w:val="en-US" w:eastAsia="zh-CN"/>
              </w:rPr>
              <w:t>8</w:t>
            </w:r>
            <w:r>
              <w:rPr>
                <w:rFonts w:hint="eastAsia"/>
              </w:rPr>
              <w:t>）《工业企业厂界环境噪声排放标准》（GB12348-2008）。</w:t>
            </w:r>
          </w:p>
          <w:p>
            <w:pPr>
              <w:widowControl/>
              <w:adjustRightInd w:val="0"/>
              <w:ind w:left="0" w:leftChars="0" w:firstLine="0" w:firstLineChars="0"/>
            </w:pPr>
            <w:r>
              <w:rPr>
                <w:rFonts w:hint="eastAsia"/>
              </w:rPr>
              <w:t>3、其他相关文件</w:t>
            </w:r>
          </w:p>
          <w:p>
            <w:pPr>
              <w:ind w:left="0" w:leftChars="0" w:firstLine="0" w:firstLineChars="0"/>
              <w:jc w:val="left"/>
            </w:pPr>
            <w:r>
              <w:rPr>
                <w:rFonts w:hint="eastAsia"/>
              </w:rPr>
              <w:t>（1）《</w:t>
            </w:r>
            <w:r>
              <w:rPr>
                <w:rFonts w:hint="eastAsia"/>
                <w:lang w:val="en-US" w:eastAsia="zh-CN"/>
              </w:rPr>
              <w:t>陇南市生态环境局武都分局</w:t>
            </w:r>
            <w:r>
              <w:rPr>
                <w:rFonts w:hint="eastAsia"/>
              </w:rPr>
              <w:t>关于</w:t>
            </w:r>
            <w:r>
              <w:rPr>
                <w:rFonts w:hint="eastAsia"/>
                <w:lang w:eastAsia="zh-CN"/>
              </w:rPr>
              <w:t>“</w:t>
            </w:r>
            <w:r>
              <w:rPr>
                <w:rFonts w:hint="eastAsia" w:cs="宋体"/>
                <w:sz w:val="24"/>
                <w:szCs w:val="24"/>
              </w:rPr>
              <w:t>陇南市武都区</w:t>
            </w:r>
            <w:r>
              <w:rPr>
                <w:rFonts w:hint="eastAsia" w:cs="宋体"/>
                <w:sz w:val="24"/>
                <w:szCs w:val="24"/>
                <w:lang w:eastAsia="zh-CN"/>
              </w:rPr>
              <w:t>第一人民医院</w:t>
            </w:r>
            <w:r>
              <w:rPr>
                <w:rFonts w:hint="eastAsia" w:cs="宋体"/>
                <w:sz w:val="24"/>
                <w:szCs w:val="24"/>
              </w:rPr>
              <w:t>扩建项目</w:t>
            </w:r>
            <w:r>
              <w:rPr>
                <w:rFonts w:hint="eastAsia"/>
                <w:lang w:val="en-US" w:eastAsia="zh-CN"/>
              </w:rPr>
              <w:t>环境影响</w:t>
            </w:r>
            <w:r>
              <w:rPr>
                <w:rFonts w:hint="eastAsia"/>
              </w:rPr>
              <w:t>报告表</w:t>
            </w:r>
            <w:r>
              <w:rPr>
                <w:rFonts w:hint="eastAsia"/>
                <w:lang w:eastAsia="zh-CN"/>
              </w:rPr>
              <w:t>”</w:t>
            </w:r>
            <w:r>
              <w:rPr>
                <w:rFonts w:hint="eastAsia"/>
              </w:rPr>
              <w:t xml:space="preserve">的批复》 </w:t>
            </w:r>
            <w:r>
              <w:rPr>
                <w:rFonts w:hint="eastAsia"/>
                <w:lang w:val="en-US" w:eastAsia="zh-CN"/>
              </w:rPr>
              <w:t>武环</w:t>
            </w:r>
            <w:r>
              <w:rPr>
                <w:rFonts w:hint="eastAsia"/>
              </w:rPr>
              <w:t>发[20</w:t>
            </w:r>
            <w:r>
              <w:rPr>
                <w:rFonts w:hint="eastAsia"/>
                <w:lang w:val="en-US" w:eastAsia="zh-CN"/>
              </w:rPr>
              <w:t>21</w:t>
            </w:r>
            <w:r>
              <w:rPr>
                <w:rFonts w:hint="eastAsia"/>
              </w:rPr>
              <w:t>]</w:t>
            </w:r>
            <w:r>
              <w:rPr>
                <w:rFonts w:hint="eastAsia"/>
                <w:lang w:val="en-US" w:eastAsia="zh-CN"/>
              </w:rPr>
              <w:t>133</w:t>
            </w:r>
            <w:r>
              <w:rPr>
                <w:rFonts w:hint="eastAsia"/>
              </w:rPr>
              <w:t>号 ；</w:t>
            </w:r>
          </w:p>
          <w:p>
            <w:pPr>
              <w:ind w:left="0" w:leftChars="0" w:firstLine="0" w:firstLineChars="0"/>
              <w:jc w:val="left"/>
            </w:pPr>
            <w:r>
              <w:rPr>
                <w:rFonts w:hint="eastAsia"/>
              </w:rPr>
              <w:t>（2）《陇南市武都区</w:t>
            </w:r>
            <w:r>
              <w:rPr>
                <w:rFonts w:hint="eastAsia"/>
                <w:lang w:eastAsia="zh-CN"/>
              </w:rPr>
              <w:t>第一人民医院</w:t>
            </w:r>
            <w:r>
              <w:rPr>
                <w:rFonts w:hint="eastAsia"/>
              </w:rPr>
              <w:t>扩建项目</w:t>
            </w:r>
            <w:r>
              <w:rPr>
                <w:rFonts w:hint="eastAsia"/>
                <w:lang w:val="en-US" w:eastAsia="zh-CN"/>
              </w:rPr>
              <w:t>环境影响</w:t>
            </w:r>
            <w:r>
              <w:rPr>
                <w:rFonts w:hint="eastAsia"/>
              </w:rPr>
              <w:t>报告表（报批稿）》甘肃蓝曦环保科技有限公司 20</w:t>
            </w:r>
            <w:r>
              <w:rPr>
                <w:rFonts w:hint="eastAsia"/>
                <w:lang w:val="en-US" w:eastAsia="zh-CN"/>
              </w:rPr>
              <w:t>21</w:t>
            </w:r>
            <w:r>
              <w:rPr>
                <w:rFonts w:hint="eastAsia"/>
              </w:rPr>
              <w:t>年</w:t>
            </w:r>
            <w:r>
              <w:rPr>
                <w:rFonts w:hint="eastAsia"/>
                <w:lang w:val="en-US" w:eastAsia="zh-CN"/>
              </w:rPr>
              <w:t>8</w:t>
            </w:r>
            <w:r>
              <w:rPr>
                <w:rFonts w:hint="eastAsia"/>
              </w:rPr>
              <w:t>月；</w:t>
            </w:r>
          </w:p>
          <w:p>
            <w:pPr>
              <w:ind w:left="0" w:leftChars="0" w:firstLine="0" w:firstLineChars="0"/>
              <w:jc w:val="left"/>
              <w:rPr>
                <w:rFonts w:hint="eastAsia"/>
                <w:lang w:eastAsia="zh-CN"/>
              </w:rPr>
            </w:pPr>
            <w:r>
              <w:rPr>
                <w:rFonts w:hint="eastAsia"/>
              </w:rPr>
              <w:t>（3）陇南市武都区</w:t>
            </w:r>
            <w:r>
              <w:rPr>
                <w:rFonts w:hint="eastAsia"/>
                <w:lang w:eastAsia="zh-CN"/>
              </w:rPr>
              <w:t>第一人民医院</w:t>
            </w:r>
            <w:r>
              <w:rPr>
                <w:rFonts w:hint="eastAsia"/>
              </w:rPr>
              <w:t>提供的与项目有关的技术资料</w:t>
            </w:r>
            <w:r>
              <w:rPr>
                <w:rFonts w:hint="eastAsia"/>
                <w:lang w:eastAsia="zh-CN"/>
              </w:rPr>
              <w:t>。</w:t>
            </w: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85" w:type="dxa"/>
            <w:bottom w:w="57" w:type="dxa"/>
            <w:right w:w="85" w:type="dxa"/>
          </w:tblCellMar>
        </w:tblPrEx>
        <w:trPr>
          <w:trHeight w:val="11950" w:hRule="atLeast"/>
          <w:jc w:val="center"/>
        </w:trPr>
        <w:tc>
          <w:tcPr>
            <w:tcW w:w="1741" w:type="dxa"/>
            <w:vAlign w:val="center"/>
          </w:tcPr>
          <w:p>
            <w:pPr>
              <w:pStyle w:val="16"/>
              <w:adjustRightInd w:val="0"/>
              <w:spacing w:after="0"/>
              <w:ind w:firstLine="0" w:firstLineChars="0"/>
              <w:jc w:val="center"/>
              <w:rPr>
                <w:rFonts w:cs="Times New Roman"/>
                <w:b/>
                <w:bCs/>
              </w:rPr>
            </w:pPr>
            <w:r>
              <w:rPr>
                <w:rFonts w:hint="eastAsia" w:eastAsia="宋体"/>
                <w:b/>
                <w:szCs w:val="24"/>
                <w:lang w:val="en-US" w:eastAsia="zh-CN"/>
              </w:rPr>
              <w:t>验收监测评价标准</w:t>
            </w:r>
            <w:r>
              <w:rPr>
                <w:rFonts w:eastAsia="宋体"/>
                <w:b/>
                <w:szCs w:val="24"/>
              </w:rPr>
              <w:t>、级别、限值</w:t>
            </w:r>
          </w:p>
        </w:tc>
        <w:tc>
          <w:tcPr>
            <w:tcW w:w="6961" w:type="dxa"/>
            <w:gridSpan w:val="5"/>
            <w:vAlign w:val="center"/>
          </w:tcPr>
          <w:p>
            <w:pPr>
              <w:ind w:firstLine="482"/>
              <w:contextualSpacing/>
              <w:rPr>
                <w:b/>
                <w:szCs w:val="24"/>
              </w:rPr>
            </w:pPr>
            <w:r>
              <w:rPr>
                <w:rFonts w:hint="eastAsia"/>
                <w:b/>
                <w:szCs w:val="24"/>
                <w:lang w:val="en-US" w:eastAsia="zh-CN"/>
              </w:rPr>
              <w:t>1</w:t>
            </w:r>
            <w:r>
              <w:rPr>
                <w:rFonts w:hint="eastAsia"/>
                <w:b/>
                <w:szCs w:val="24"/>
              </w:rPr>
              <w:t>、环境</w:t>
            </w:r>
            <w:r>
              <w:rPr>
                <w:b/>
                <w:szCs w:val="24"/>
              </w:rPr>
              <w:t>质量</w:t>
            </w:r>
            <w:r>
              <w:rPr>
                <w:rFonts w:hint="eastAsia"/>
                <w:b/>
                <w:szCs w:val="24"/>
              </w:rPr>
              <w:t>标准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szCs w:val="21"/>
              </w:rPr>
            </w:pPr>
            <w:r>
              <w:rPr>
                <w:rFonts w:hint="default" w:ascii="Times New Roman" w:hAnsi="Times New Roman" w:cs="Times New Roman"/>
                <w:sz w:val="24"/>
                <w:szCs w:val="24"/>
              </w:rPr>
              <w:t>⑴环境空气质量执行《环境空气质量标准》（GB3095-2012）中的二级标准，与环评阶段一致，未发生变化，详见表1-2。</w:t>
            </w:r>
          </w:p>
          <w:p>
            <w:pPr>
              <w:pStyle w:val="34"/>
              <w:keepNext w:val="0"/>
              <w:keepLines w:val="0"/>
              <w:pageBreakBefore w:val="0"/>
              <w:kinsoku/>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auto"/>
              </w:rPr>
            </w:pPr>
            <w:r>
              <w:rPr>
                <w:rFonts w:hint="default" w:ascii="Times New Roman" w:hAnsi="Times New Roman" w:cs="Times New Roman" w:eastAsiaTheme="minorEastAsia"/>
                <w:b/>
                <w:color w:val="auto"/>
              </w:rPr>
              <w:t xml:space="preserve">表1-2 </w:t>
            </w: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  环境空气质量评价标准</w:t>
            </w:r>
          </w:p>
          <w:tbl>
            <w:tblPr>
              <w:tblStyle w:val="17"/>
              <w:tblW w:w="7177" w:type="dxa"/>
              <w:tblInd w:w="0" w:type="dxa"/>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622"/>
              <w:gridCol w:w="1104"/>
              <w:gridCol w:w="1265"/>
              <w:gridCol w:w="1635"/>
              <w:gridCol w:w="1551"/>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2"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val="0"/>
                      <w:bCs w:val="0"/>
                      <w:sz w:val="21"/>
                      <w:szCs w:val="21"/>
                    </w:rPr>
                    <w:t>评价因子</w:t>
                  </w:r>
                </w:p>
              </w:tc>
              <w:tc>
                <w:tcPr>
                  <w:tcW w:w="1104"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单位</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年平均</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24小时平均</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1小时平均</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SO</w:t>
                  </w:r>
                  <w:r>
                    <w:rPr>
                      <w:rFonts w:hint="default" w:ascii="Times New Roman" w:hAnsi="Times New Roman" w:cs="Times New Roman"/>
                      <w:sz w:val="21"/>
                      <w:szCs w:val="21"/>
                      <w:vertAlign w:val="subscript"/>
                    </w:rPr>
                    <w:t>2</w:t>
                  </w:r>
                </w:p>
              </w:tc>
              <w:tc>
                <w:tcPr>
                  <w:tcW w:w="110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μg/m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150</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4"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NO</w:t>
                  </w:r>
                  <w:r>
                    <w:rPr>
                      <w:rFonts w:hint="default" w:ascii="Times New Roman" w:hAnsi="Times New Roman" w:cs="Times New Roman"/>
                      <w:sz w:val="21"/>
                      <w:szCs w:val="21"/>
                      <w:vertAlign w:val="subscript"/>
                    </w:rPr>
                    <w:t>2</w:t>
                  </w:r>
                </w:p>
              </w:tc>
              <w:tc>
                <w:tcPr>
                  <w:tcW w:w="110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μg/m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40</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80</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PM</w:t>
                  </w:r>
                  <w:r>
                    <w:rPr>
                      <w:rFonts w:hint="default" w:ascii="Times New Roman" w:hAnsi="Times New Roman" w:cs="Times New Roman"/>
                      <w:sz w:val="21"/>
                      <w:szCs w:val="21"/>
                      <w:vertAlign w:val="subscript"/>
                    </w:rPr>
                    <w:t>10</w:t>
                  </w:r>
                </w:p>
              </w:tc>
              <w:tc>
                <w:tcPr>
                  <w:tcW w:w="110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μg/m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70</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150</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PM</w:t>
                  </w:r>
                  <w:r>
                    <w:rPr>
                      <w:rFonts w:hint="default" w:ascii="Times New Roman" w:hAnsi="Times New Roman" w:cs="Times New Roman"/>
                      <w:sz w:val="21"/>
                      <w:szCs w:val="21"/>
                      <w:vertAlign w:val="subscript"/>
                    </w:rPr>
                    <w:t>2.5</w:t>
                  </w:r>
                </w:p>
              </w:tc>
              <w:tc>
                <w:tcPr>
                  <w:tcW w:w="110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μg/m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35</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75</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O</w:t>
                  </w:r>
                  <w:r>
                    <w:rPr>
                      <w:rFonts w:hint="default" w:ascii="Times New Roman" w:hAnsi="Times New Roman" w:cs="Times New Roman"/>
                      <w:sz w:val="21"/>
                      <w:szCs w:val="21"/>
                      <w:vertAlign w:val="subscript"/>
                    </w:rPr>
                    <w:t>3</w:t>
                  </w:r>
                </w:p>
              </w:tc>
              <w:tc>
                <w:tcPr>
                  <w:tcW w:w="1104"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μg/m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160（日最大8小时平均）</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CO</w:t>
                  </w:r>
                </w:p>
              </w:tc>
              <w:tc>
                <w:tcPr>
                  <w:tcW w:w="1104"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622"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TSP</w:t>
                  </w:r>
                </w:p>
              </w:tc>
              <w:tc>
                <w:tcPr>
                  <w:tcW w:w="1104"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μg/m</w:t>
                  </w:r>
                  <w:r>
                    <w:rPr>
                      <w:rFonts w:hint="default" w:ascii="Times New Roman" w:hAnsi="Times New Roman" w:cs="Times New Roman"/>
                      <w:sz w:val="21"/>
                      <w:szCs w:val="21"/>
                      <w:vertAlign w:val="superscript"/>
                    </w:rPr>
                    <w:t>3</w:t>
                  </w:r>
                </w:p>
              </w:tc>
              <w:tc>
                <w:tcPr>
                  <w:tcW w:w="126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1635"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300</w:t>
                  </w:r>
                </w:p>
              </w:tc>
              <w:tc>
                <w:tcPr>
                  <w:tcW w:w="1551"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⑵声环境执行《声环境质量标准》（GB3096-2008）中</w:t>
            </w:r>
            <w:r>
              <w:rPr>
                <w:rFonts w:hint="default" w:ascii="Times New Roman" w:hAnsi="Times New Roman" w:cs="Times New Roman"/>
                <w:sz w:val="24"/>
                <w:szCs w:val="24"/>
              </w:rPr>
              <w:t>2类标准。</w:t>
            </w:r>
            <w:r>
              <w:rPr>
                <w:rFonts w:hint="default" w:ascii="Times New Roman" w:hAnsi="Times New Roman" w:cs="Times New Roman"/>
                <w:sz w:val="24"/>
              </w:rPr>
              <w:t>标准限值，</w:t>
            </w:r>
            <w:r>
              <w:rPr>
                <w:rFonts w:hint="default" w:ascii="Times New Roman" w:hAnsi="Times New Roman" w:cs="Times New Roman"/>
                <w:sz w:val="24"/>
                <w:szCs w:val="24"/>
              </w:rPr>
              <w:t>与环评阶段一致，未发生变化，</w:t>
            </w:r>
            <w:r>
              <w:rPr>
                <w:rFonts w:hint="default" w:ascii="Times New Roman" w:hAnsi="Times New Roman" w:cs="Times New Roman"/>
                <w:sz w:val="24"/>
              </w:rPr>
              <w:t>具体见表1-3。</w:t>
            </w:r>
          </w:p>
          <w:p>
            <w:pPr>
              <w:pStyle w:val="34"/>
              <w:keepNext w:val="0"/>
              <w:keepLines w:val="0"/>
              <w:pageBreakBefore w:val="0"/>
              <w:kinsoku/>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auto"/>
              </w:rPr>
            </w:pP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表1-3   </w:t>
            </w: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声环境质量标准</w:t>
            </w: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 </w:t>
            </w: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 单位</w:t>
            </w:r>
            <w:r>
              <w:rPr>
                <w:rFonts w:hint="default" w:ascii="Times New Roman" w:hAnsi="Times New Roman" w:cs="Times New Roman" w:eastAsiaTheme="minorEastAsia"/>
                <w:b/>
                <w:color w:val="auto"/>
                <w:lang w:eastAsia="zh-CN"/>
              </w:rPr>
              <w:t>：</w:t>
            </w:r>
            <w:r>
              <w:rPr>
                <w:rFonts w:hint="default" w:ascii="Times New Roman" w:hAnsi="Times New Roman" w:cs="Times New Roman" w:eastAsiaTheme="minorEastAsia"/>
                <w:b/>
                <w:color w:val="auto"/>
              </w:rPr>
              <w:t>dB（A）</w:t>
            </w:r>
          </w:p>
          <w:tbl>
            <w:tblPr>
              <w:tblStyle w:val="35"/>
              <w:tblW w:w="7230" w:type="dxa"/>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410"/>
              <w:gridCol w:w="2410"/>
              <w:gridCol w:w="2410"/>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10"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类别</w:t>
                  </w:r>
                </w:p>
              </w:tc>
              <w:tc>
                <w:tcPr>
                  <w:tcW w:w="2410"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昼间</w:t>
                  </w:r>
                </w:p>
              </w:tc>
              <w:tc>
                <w:tcPr>
                  <w:tcW w:w="2410"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夜间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10"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2类</w:t>
                  </w:r>
                </w:p>
              </w:tc>
              <w:tc>
                <w:tcPr>
                  <w:tcW w:w="2410"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60</w:t>
                  </w:r>
                </w:p>
              </w:tc>
              <w:tc>
                <w:tcPr>
                  <w:tcW w:w="2410" w:type="dxa"/>
                  <w:vAlign w:val="center"/>
                </w:tcPr>
                <w:p>
                  <w:pPr>
                    <w:pStyle w:val="12"/>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w:t>
                  </w:r>
                </w:p>
              </w:tc>
            </w:tr>
          </w:tbl>
          <w:p>
            <w:pPr>
              <w:pStyle w:val="11"/>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rPr>
              <w:t>⑶地表水环境执行《地表水环境质量标准》（GB3838-2002）中Ⅲ类标准，与环评阶段一致，未发生变化，详见表1-4。</w:t>
            </w:r>
          </w:p>
          <w:p>
            <w:pPr>
              <w:pStyle w:val="3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color w:val="auto"/>
              </w:rPr>
            </w:pP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表1-4 </w:t>
            </w: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 地表水环境质量标准 </w:t>
            </w:r>
            <w:r>
              <w:rPr>
                <w:rFonts w:hint="default" w:ascii="Times New Roman" w:hAnsi="Times New Roman" w:cs="Times New Roman" w:eastAsiaTheme="minorEastAsia"/>
                <w:b/>
                <w:color w:val="auto"/>
                <w:lang w:val="en-US" w:eastAsia="zh-CN"/>
              </w:rPr>
              <w:t xml:space="preserve">     </w:t>
            </w:r>
            <w:r>
              <w:rPr>
                <w:rFonts w:hint="default" w:ascii="Times New Roman" w:hAnsi="Times New Roman" w:cs="Times New Roman" w:eastAsiaTheme="minorEastAsia"/>
                <w:b/>
                <w:color w:val="auto"/>
              </w:rPr>
              <w:t xml:space="preserve"> 单位</w:t>
            </w:r>
            <w:r>
              <w:rPr>
                <w:rFonts w:hint="default" w:ascii="Times New Roman" w:hAnsi="Times New Roman" w:cs="Times New Roman" w:eastAsiaTheme="minorEastAsia"/>
                <w:b/>
                <w:color w:val="auto"/>
                <w:lang w:eastAsia="zh-CN"/>
              </w:rPr>
              <w:t>：</w:t>
            </w:r>
            <w:r>
              <w:rPr>
                <w:rFonts w:hint="default" w:ascii="Times New Roman" w:hAnsi="Times New Roman" w:cs="Times New Roman" w:eastAsiaTheme="minorEastAsia"/>
                <w:b/>
                <w:color w:val="auto"/>
              </w:rPr>
              <w:t>mg/L</w:t>
            </w:r>
          </w:p>
          <w:tbl>
            <w:tblPr>
              <w:tblStyle w:val="17"/>
              <w:tblW w:w="0" w:type="auto"/>
              <w:tblInd w:w="0" w:type="dxa"/>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84"/>
              <w:gridCol w:w="709"/>
              <w:gridCol w:w="819"/>
              <w:gridCol w:w="723"/>
              <w:gridCol w:w="690"/>
              <w:gridCol w:w="711"/>
              <w:gridCol w:w="949"/>
              <w:gridCol w:w="867"/>
              <w:gridCol w:w="798"/>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88" w:hRule="atLeast"/>
              </w:trPr>
              <w:tc>
                <w:tcPr>
                  <w:tcW w:w="88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70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pH</w:t>
                  </w:r>
                </w:p>
              </w:tc>
              <w:tc>
                <w:tcPr>
                  <w:tcW w:w="81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vertAlign w:val="subscript"/>
                    </w:rPr>
                  </w:pPr>
                  <w:r>
                    <w:rPr>
                      <w:rFonts w:hint="default" w:ascii="Times New Roman" w:hAnsi="Times New Roman" w:cs="Times New Roman"/>
                      <w:sz w:val="21"/>
                      <w:szCs w:val="21"/>
                    </w:rPr>
                    <w:t>COD</w:t>
                  </w:r>
                  <w:r>
                    <w:rPr>
                      <w:rFonts w:hint="default" w:ascii="Times New Roman" w:hAnsi="Times New Roman" w:cs="Times New Roman"/>
                      <w:sz w:val="21"/>
                      <w:szCs w:val="21"/>
                      <w:vertAlign w:val="subscript"/>
                    </w:rPr>
                    <w:t>cr</w:t>
                  </w:r>
                </w:p>
              </w:tc>
              <w:tc>
                <w:tcPr>
                  <w:tcW w:w="723"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BOD</w:t>
                  </w:r>
                </w:p>
              </w:tc>
              <w:tc>
                <w:tcPr>
                  <w:tcW w:w="690" w:type="dxa"/>
                  <w:vAlign w:val="center"/>
                </w:tcPr>
                <w:p>
                  <w:pPr>
                    <w:pStyle w:val="14"/>
                    <w:keepNext w:val="0"/>
                    <w:keepLines w:val="0"/>
                    <w:pageBreakBefore w:val="0"/>
                    <w:pBdr>
                      <w:bottom w:val="none" w:color="auto" w:sz="0" w:space="0"/>
                    </w:pBdr>
                    <w:kinsoku/>
                    <w:autoSpaceDE/>
                    <w:autoSpaceDN/>
                    <w:bidi w:val="0"/>
                    <w:adjustRightInd w:val="0"/>
                    <w:snapToGrid w:val="0"/>
                    <w:spacing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DO</w:t>
                  </w:r>
                </w:p>
              </w:tc>
              <w:tc>
                <w:tcPr>
                  <w:tcW w:w="711"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氨氮</w:t>
                  </w:r>
                </w:p>
              </w:tc>
              <w:tc>
                <w:tcPr>
                  <w:tcW w:w="94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石油类</w:t>
                  </w:r>
                </w:p>
              </w:tc>
              <w:tc>
                <w:tcPr>
                  <w:tcW w:w="867"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总磷</w:t>
                  </w:r>
                </w:p>
              </w:tc>
              <w:tc>
                <w:tcPr>
                  <w:tcW w:w="798" w:type="dxa"/>
                  <w:vAlign w:val="center"/>
                </w:tcPr>
                <w:p>
                  <w:pPr>
                    <w:pStyle w:val="14"/>
                    <w:keepNext w:val="0"/>
                    <w:keepLines w:val="0"/>
                    <w:pageBreakBefore w:val="0"/>
                    <w:pBdr>
                      <w:bottom w:val="none" w:color="auto" w:sz="0" w:space="0"/>
                    </w:pBdr>
                    <w:kinsoku/>
                    <w:autoSpaceDE/>
                    <w:autoSpaceDN/>
                    <w:bidi w:val="0"/>
                    <w:adjustRightInd w:val="0"/>
                    <w:snapToGrid w:val="0"/>
                    <w:spacing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总氮</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76" w:hRule="atLeast"/>
              </w:trPr>
              <w:tc>
                <w:tcPr>
                  <w:tcW w:w="88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标准值</w:t>
                  </w:r>
                </w:p>
              </w:tc>
              <w:tc>
                <w:tcPr>
                  <w:tcW w:w="709" w:type="dxa"/>
                  <w:vAlign w:val="center"/>
                </w:tcPr>
                <w:p>
                  <w:pPr>
                    <w:pStyle w:val="14"/>
                    <w:keepNext w:val="0"/>
                    <w:keepLines w:val="0"/>
                    <w:pageBreakBefore w:val="0"/>
                    <w:pBdr>
                      <w:bottom w:val="none" w:color="auto" w:sz="0" w:space="0"/>
                    </w:pBdr>
                    <w:kinsoku/>
                    <w:autoSpaceDE/>
                    <w:autoSpaceDN/>
                    <w:bidi w:val="0"/>
                    <w:adjustRightInd w:val="0"/>
                    <w:snapToGrid w:val="0"/>
                    <w:spacing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6~9</w:t>
                  </w:r>
                </w:p>
              </w:tc>
              <w:tc>
                <w:tcPr>
                  <w:tcW w:w="81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w:t>
                  </w:r>
                </w:p>
              </w:tc>
              <w:tc>
                <w:tcPr>
                  <w:tcW w:w="723"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690"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711"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94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c>
                <w:tcPr>
                  <w:tcW w:w="867"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c>
                <w:tcPr>
                  <w:tcW w:w="798"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88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70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Pb</w:t>
                  </w:r>
                </w:p>
              </w:tc>
              <w:tc>
                <w:tcPr>
                  <w:tcW w:w="81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As</w:t>
                  </w:r>
                </w:p>
              </w:tc>
              <w:tc>
                <w:tcPr>
                  <w:tcW w:w="723"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氟化物</w:t>
                  </w:r>
                </w:p>
              </w:tc>
              <w:tc>
                <w:tcPr>
                  <w:tcW w:w="690"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挥发酚</w:t>
                  </w:r>
                </w:p>
              </w:tc>
              <w:tc>
                <w:tcPr>
                  <w:tcW w:w="711" w:type="dxa"/>
                  <w:vAlign w:val="center"/>
                </w:tcPr>
                <w:p>
                  <w:pPr>
                    <w:keepNext w:val="0"/>
                    <w:keepLines w:val="0"/>
                    <w:pageBreakBefore w:val="0"/>
                    <w:kinsoku/>
                    <w:autoSpaceDE/>
                    <w:autoSpaceDN/>
                    <w:bidi w:val="0"/>
                    <w:adjustRightInd w:val="0"/>
                    <w:snapToGrid w:val="0"/>
                    <w:spacing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硫化物</w:t>
                  </w:r>
                </w:p>
              </w:tc>
              <w:tc>
                <w:tcPr>
                  <w:tcW w:w="94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粪大肠菌群</w:t>
                  </w:r>
                </w:p>
              </w:tc>
              <w:tc>
                <w:tcPr>
                  <w:tcW w:w="867" w:type="dxa"/>
                  <w:vAlign w:val="center"/>
                </w:tcPr>
                <w:p>
                  <w:pPr>
                    <w:pStyle w:val="14"/>
                    <w:keepNext w:val="0"/>
                    <w:keepLines w:val="0"/>
                    <w:pageBreakBefore w:val="0"/>
                    <w:pBdr>
                      <w:bottom w:val="none" w:color="auto" w:sz="0" w:space="0"/>
                    </w:pBdr>
                    <w:kinsoku/>
                    <w:autoSpaceDE/>
                    <w:autoSpaceDN/>
                    <w:bidi w:val="0"/>
                    <w:adjustRightInd w:val="0"/>
                    <w:snapToGrid w:val="0"/>
                    <w:spacing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高锰酸盐指数</w:t>
                  </w:r>
                </w:p>
              </w:tc>
              <w:tc>
                <w:tcPr>
                  <w:tcW w:w="798"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Cd</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87" w:hRule="atLeast"/>
              </w:trPr>
              <w:tc>
                <w:tcPr>
                  <w:tcW w:w="884"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标准值</w:t>
                  </w:r>
                </w:p>
              </w:tc>
              <w:tc>
                <w:tcPr>
                  <w:tcW w:w="70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c>
                <w:tcPr>
                  <w:tcW w:w="81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c>
                <w:tcPr>
                  <w:tcW w:w="723"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690"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≤0.005</w:t>
                  </w:r>
                </w:p>
              </w:tc>
              <w:tc>
                <w:tcPr>
                  <w:tcW w:w="711"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c>
                <w:tcPr>
                  <w:tcW w:w="949"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≤10000个/L</w:t>
                  </w:r>
                </w:p>
              </w:tc>
              <w:tc>
                <w:tcPr>
                  <w:tcW w:w="867"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c>
                <w:tcPr>
                  <w:tcW w:w="798" w:type="dxa"/>
                  <w:vAlign w:val="center"/>
                </w:tcPr>
                <w:p>
                  <w:pPr>
                    <w:keepNext w:val="0"/>
                    <w:keepLines w:val="0"/>
                    <w:pageBreakBefore w:val="0"/>
                    <w:kinsoku/>
                    <w:autoSpaceDE/>
                    <w:autoSpaceDN/>
                    <w:bidi w:val="0"/>
                    <w:adjustRightInd w:val="0"/>
                    <w:snapToGrid w:val="0"/>
                    <w:spacing w:line="240" w:lineRule="auto"/>
                    <w:ind w:firstLine="0" w:firstLineChars="0"/>
                    <w:jc w:val="center"/>
                    <w:textAlignment w:val="auto"/>
                    <w:rPr>
                      <w:rFonts w:hint="default" w:ascii="Times New Roman" w:hAnsi="Times New Roman" w:cs="Times New Roman"/>
                      <w:spacing w:val="-12"/>
                      <w:sz w:val="21"/>
                      <w:szCs w:val="21"/>
                    </w:rPr>
                  </w:pPr>
                  <w:r>
                    <w:rPr>
                      <w:rFonts w:hint="default" w:ascii="Times New Roman" w:hAnsi="Times New Roman" w:cs="Times New Roman"/>
                      <w:spacing w:val="-12"/>
                      <w:sz w:val="21"/>
                      <w:szCs w:val="21"/>
                    </w:rPr>
                    <w:t>≤0.005</w:t>
                  </w:r>
                </w:p>
              </w:tc>
            </w:tr>
          </w:tbl>
          <w:p>
            <w:pPr>
              <w:ind w:firstLine="480"/>
              <w:contextualSpacing/>
              <w:rPr>
                <w:rFonts w:hint="default" w:eastAsiaTheme="minorEastAsia"/>
                <w:b/>
                <w:bCs/>
                <w:szCs w:val="24"/>
                <w:lang w:val="en-US" w:eastAsia="zh-CN"/>
              </w:rPr>
            </w:pPr>
            <w:r>
              <w:rPr>
                <w:rFonts w:hint="eastAsia"/>
                <w:b/>
                <w:bCs/>
                <w:szCs w:val="24"/>
                <w:lang w:val="en-US" w:eastAsia="zh-CN"/>
              </w:rPr>
              <w:t>2、污染物排放标准</w:t>
            </w:r>
          </w:p>
          <w:p>
            <w:pPr>
              <w:ind w:firstLine="480"/>
              <w:contextualSpacing/>
              <w:rPr>
                <w:szCs w:val="24"/>
              </w:rPr>
            </w:pPr>
            <w:r>
              <w:rPr>
                <w:rFonts w:hint="eastAsia"/>
                <w:szCs w:val="24"/>
              </w:rPr>
              <w:t>本次竣工环保验收与环评阶段时所采用的污染物排放标准一致，未发生变化。</w:t>
            </w:r>
          </w:p>
          <w:p>
            <w:pPr>
              <w:ind w:firstLine="480"/>
              <w:contextualSpacing/>
              <w:rPr>
                <w:szCs w:val="24"/>
              </w:rPr>
            </w:pPr>
            <w:r>
              <w:rPr>
                <w:rFonts w:hint="eastAsia"/>
                <w:szCs w:val="24"/>
              </w:rPr>
              <w:t>⑴</w:t>
            </w:r>
            <w:r>
              <w:rPr>
                <w:szCs w:val="24"/>
              </w:rPr>
              <w:t>废气：执行《医疗机构水污染排放标准》（GB18466-2005）中的表</w:t>
            </w:r>
            <w:r>
              <w:rPr>
                <w:rFonts w:hint="eastAsia"/>
                <w:szCs w:val="24"/>
              </w:rPr>
              <w:t>3</w:t>
            </w:r>
            <w:r>
              <w:rPr>
                <w:szCs w:val="24"/>
              </w:rPr>
              <w:t>标准值要求。</w:t>
            </w:r>
          </w:p>
          <w:p>
            <w:pPr>
              <w:adjustRightInd w:val="0"/>
              <w:ind w:firstLine="482"/>
              <w:jc w:val="center"/>
              <w:rPr>
                <w:rFonts w:cs="Times New Roman"/>
                <w:szCs w:val="24"/>
              </w:rPr>
            </w:pPr>
            <w:r>
              <w:rPr>
                <w:rFonts w:hAnsi="宋体" w:cs="Times New Roman"/>
                <w:b/>
                <w:bCs/>
                <w:szCs w:val="24"/>
              </w:rPr>
              <w:t>表</w:t>
            </w:r>
            <w:r>
              <w:rPr>
                <w:rFonts w:hint="eastAsia" w:cs="Times New Roman"/>
                <w:b/>
                <w:bCs/>
                <w:szCs w:val="24"/>
                <w:lang w:val="en-US" w:eastAsia="zh-CN"/>
              </w:rPr>
              <w:t>1-4</w:t>
            </w:r>
            <w:r>
              <w:rPr>
                <w:rFonts w:cs="Times New Roman"/>
                <w:b/>
                <w:bCs/>
                <w:szCs w:val="24"/>
              </w:rPr>
              <w:t xml:space="preserve">      废气</w:t>
            </w:r>
            <w:r>
              <w:rPr>
                <w:rFonts w:hAnsi="宋体" w:cs="Times New Roman"/>
                <w:b/>
                <w:bCs/>
                <w:szCs w:val="24"/>
              </w:rPr>
              <w:t>验收执行标准</w:t>
            </w:r>
          </w:p>
          <w:tbl>
            <w:tblPr>
              <w:tblStyle w:val="17"/>
              <w:tblW w:w="4999"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56"/>
              <w:gridCol w:w="2668"/>
              <w:gridCol w:w="2966"/>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1" w:hRule="atLeast"/>
                <w:jc w:val="center"/>
              </w:trPr>
              <w:tc>
                <w:tcPr>
                  <w:tcW w:w="851" w:type="pct"/>
                  <w:vAlign w:val="center"/>
                </w:tcPr>
                <w:p>
                  <w:pPr>
                    <w:tabs>
                      <w:tab w:val="left" w:pos="960"/>
                    </w:tabs>
                    <w:adjustRightInd w:val="0"/>
                    <w:snapToGrid w:val="0"/>
                    <w:spacing w:line="240" w:lineRule="auto"/>
                    <w:ind w:left="-192" w:leftChars="-100" w:right="-125" w:rightChars="-52" w:hanging="48" w:hangingChars="23"/>
                    <w:jc w:val="center"/>
                    <w:rPr>
                      <w:rFonts w:cs="Times New Roman"/>
                      <w:b w:val="0"/>
                      <w:bCs w:val="0"/>
                      <w:sz w:val="21"/>
                      <w:szCs w:val="21"/>
                    </w:rPr>
                  </w:pPr>
                  <w:r>
                    <w:rPr>
                      <w:rFonts w:cs="Times New Roman" w:hAnsiTheme="minorEastAsia"/>
                      <w:b w:val="0"/>
                      <w:bCs w:val="0"/>
                      <w:sz w:val="21"/>
                      <w:szCs w:val="21"/>
                    </w:rPr>
                    <w:t>类别</w:t>
                  </w:r>
                </w:p>
              </w:tc>
              <w:tc>
                <w:tcPr>
                  <w:tcW w:w="4148" w:type="pct"/>
                  <w:gridSpan w:val="2"/>
                  <w:vAlign w:val="center"/>
                </w:tcPr>
                <w:p>
                  <w:pPr>
                    <w:adjustRightInd w:val="0"/>
                    <w:snapToGrid w:val="0"/>
                    <w:spacing w:line="240" w:lineRule="auto"/>
                    <w:ind w:leftChars="-45" w:hanging="107" w:hangingChars="51"/>
                    <w:jc w:val="center"/>
                    <w:rPr>
                      <w:rFonts w:cs="Times New Roman"/>
                      <w:b w:val="0"/>
                      <w:bCs w:val="0"/>
                      <w:sz w:val="21"/>
                      <w:szCs w:val="21"/>
                    </w:rPr>
                  </w:pPr>
                  <w:r>
                    <w:rPr>
                      <w:rFonts w:cs="Times New Roman" w:hAnsiTheme="minorEastAsia"/>
                      <w:b w:val="0"/>
                      <w:bCs w:val="0"/>
                      <w:sz w:val="21"/>
                      <w:szCs w:val="21"/>
                    </w:rPr>
                    <w:t>验收监测标准</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5" w:hRule="atLeast"/>
                <w:jc w:val="center"/>
              </w:trPr>
              <w:tc>
                <w:tcPr>
                  <w:tcW w:w="851" w:type="pct"/>
                  <w:vMerge w:val="restart"/>
                  <w:vAlign w:val="center"/>
                </w:tcPr>
                <w:p>
                  <w:pPr>
                    <w:adjustRightInd w:val="0"/>
                    <w:snapToGrid w:val="0"/>
                    <w:spacing w:line="240" w:lineRule="auto"/>
                    <w:ind w:left="-190" w:leftChars="-79" w:right="-125" w:rightChars="-52" w:firstLine="189" w:firstLineChars="90"/>
                    <w:rPr>
                      <w:rFonts w:cs="Times New Roman"/>
                      <w:sz w:val="21"/>
                      <w:szCs w:val="21"/>
                    </w:rPr>
                  </w:pPr>
                  <w:r>
                    <w:rPr>
                      <w:rFonts w:cs="Times New Roman" w:hAnsiTheme="minorEastAsia"/>
                      <w:sz w:val="21"/>
                      <w:szCs w:val="21"/>
                    </w:rPr>
                    <w:t>废气</w:t>
                  </w:r>
                  <w:r>
                    <w:rPr>
                      <w:rFonts w:hint="eastAsia" w:cs="Times New Roman" w:hAnsiTheme="minorEastAsia"/>
                      <w:sz w:val="21"/>
                      <w:szCs w:val="21"/>
                    </w:rPr>
                    <w:t>排放</w:t>
                  </w:r>
                </w:p>
              </w:tc>
              <w:tc>
                <w:tcPr>
                  <w:tcW w:w="4148" w:type="pct"/>
                  <w:gridSpan w:val="2"/>
                  <w:vAlign w:val="center"/>
                </w:tcPr>
                <w:p>
                  <w:pPr>
                    <w:adjustRightInd w:val="0"/>
                    <w:snapToGrid w:val="0"/>
                    <w:spacing w:line="240" w:lineRule="auto"/>
                    <w:ind w:firstLine="0" w:firstLineChars="0"/>
                    <w:jc w:val="center"/>
                    <w:rPr>
                      <w:rFonts w:cs="Times New Roman"/>
                      <w:sz w:val="21"/>
                      <w:szCs w:val="21"/>
                    </w:rPr>
                  </w:pPr>
                  <w:r>
                    <w:rPr>
                      <w:rFonts w:cs="Times New Roman" w:hAnsiTheme="minorEastAsia"/>
                      <w:sz w:val="21"/>
                      <w:szCs w:val="21"/>
                    </w:rPr>
                    <w:t>《医疗机构水污染排放标准》（</w:t>
                  </w:r>
                  <w:r>
                    <w:rPr>
                      <w:rFonts w:cs="Times New Roman"/>
                      <w:sz w:val="21"/>
                      <w:szCs w:val="21"/>
                    </w:rPr>
                    <w:t>GB18466-2005</w:t>
                  </w:r>
                  <w:r>
                    <w:rPr>
                      <w:rFonts w:cs="Times New Roman" w:hAnsiTheme="minorEastAsia"/>
                      <w:sz w:val="21"/>
                      <w:szCs w:val="21"/>
                    </w:rPr>
                    <w:t>）标准值要求</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851" w:type="pct"/>
                  <w:vMerge w:val="continue"/>
                  <w:vAlign w:val="center"/>
                </w:tcPr>
                <w:p>
                  <w:pPr>
                    <w:adjustRightInd w:val="0"/>
                    <w:snapToGrid w:val="0"/>
                    <w:spacing w:line="240" w:lineRule="auto"/>
                    <w:ind w:firstLine="420"/>
                    <w:jc w:val="center"/>
                    <w:rPr>
                      <w:rFonts w:cs="Times New Roman"/>
                      <w:sz w:val="21"/>
                      <w:szCs w:val="21"/>
                    </w:rPr>
                  </w:pPr>
                </w:p>
              </w:tc>
              <w:tc>
                <w:tcPr>
                  <w:tcW w:w="1964" w:type="pct"/>
                  <w:vAlign w:val="center"/>
                </w:tcPr>
                <w:p>
                  <w:pPr>
                    <w:adjustRightInd w:val="0"/>
                    <w:snapToGrid w:val="0"/>
                    <w:spacing w:line="240" w:lineRule="auto"/>
                    <w:ind w:left="-108" w:leftChars="-45" w:right="-108" w:rightChars="-45" w:firstLine="0" w:firstLineChars="0"/>
                    <w:jc w:val="center"/>
                    <w:rPr>
                      <w:rFonts w:cs="Times New Roman"/>
                      <w:sz w:val="21"/>
                      <w:szCs w:val="21"/>
                    </w:rPr>
                  </w:pPr>
                  <w:r>
                    <w:rPr>
                      <w:rFonts w:cs="Times New Roman" w:hAnsiTheme="minorEastAsia"/>
                      <w:sz w:val="21"/>
                      <w:szCs w:val="21"/>
                    </w:rPr>
                    <w:t>项目</w:t>
                  </w:r>
                </w:p>
              </w:tc>
              <w:tc>
                <w:tcPr>
                  <w:tcW w:w="2183" w:type="pct"/>
                  <w:vAlign w:val="center"/>
                </w:tcPr>
                <w:p>
                  <w:pPr>
                    <w:adjustRightInd w:val="0"/>
                    <w:snapToGrid w:val="0"/>
                    <w:spacing w:line="240" w:lineRule="auto"/>
                    <w:ind w:left="-178" w:leftChars="-74" w:right="-55" w:rightChars="-23" w:firstLine="0" w:firstLineChars="0"/>
                    <w:jc w:val="center"/>
                    <w:rPr>
                      <w:rFonts w:cs="Times New Roman"/>
                      <w:sz w:val="21"/>
                      <w:szCs w:val="21"/>
                    </w:rPr>
                  </w:pPr>
                  <w:r>
                    <w:rPr>
                      <w:rFonts w:cs="Times New Roman" w:hAnsiTheme="minorEastAsia"/>
                      <w:sz w:val="21"/>
                      <w:szCs w:val="21"/>
                    </w:rPr>
                    <w:t>排放浓度（</w:t>
                  </w:r>
                  <w:r>
                    <w:rPr>
                      <w:rFonts w:cs="Times New Roman"/>
                      <w:sz w:val="21"/>
                      <w:szCs w:val="21"/>
                    </w:rPr>
                    <w:t>mg/m</w:t>
                  </w:r>
                  <w:r>
                    <w:rPr>
                      <w:rFonts w:cs="Times New Roman"/>
                      <w:sz w:val="21"/>
                      <w:szCs w:val="21"/>
                      <w:vertAlign w:val="superscript"/>
                    </w:rPr>
                    <w:t>3</w:t>
                  </w:r>
                  <w:r>
                    <w:rPr>
                      <w:rFonts w:cs="Times New Roman" w:hAnsiTheme="minorEastAsia"/>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7" w:hRule="atLeast"/>
                <w:jc w:val="center"/>
              </w:trPr>
              <w:tc>
                <w:tcPr>
                  <w:tcW w:w="851" w:type="pct"/>
                  <w:vMerge w:val="continue"/>
                  <w:vAlign w:val="center"/>
                </w:tcPr>
                <w:p>
                  <w:pPr>
                    <w:adjustRightInd w:val="0"/>
                    <w:snapToGrid w:val="0"/>
                    <w:spacing w:line="240" w:lineRule="auto"/>
                    <w:ind w:firstLine="420"/>
                    <w:jc w:val="center"/>
                    <w:rPr>
                      <w:rFonts w:cs="Times New Roman"/>
                      <w:sz w:val="21"/>
                      <w:szCs w:val="21"/>
                    </w:rPr>
                  </w:pPr>
                </w:p>
              </w:tc>
              <w:tc>
                <w:tcPr>
                  <w:tcW w:w="1964" w:type="pct"/>
                  <w:vAlign w:val="center"/>
                </w:tcPr>
                <w:p>
                  <w:pPr>
                    <w:adjustRightInd w:val="0"/>
                    <w:snapToGrid w:val="0"/>
                    <w:spacing w:line="240" w:lineRule="auto"/>
                    <w:ind w:left="-108" w:leftChars="-45" w:right="-108" w:rightChars="-45" w:firstLine="0" w:firstLineChars="0"/>
                    <w:jc w:val="center"/>
                    <w:rPr>
                      <w:rFonts w:cs="Times New Roman"/>
                      <w:sz w:val="21"/>
                      <w:szCs w:val="21"/>
                    </w:rPr>
                  </w:pPr>
                  <w:r>
                    <w:rPr>
                      <w:rFonts w:cs="Times New Roman" w:hAnsiTheme="minorEastAsia"/>
                      <w:sz w:val="21"/>
                      <w:szCs w:val="21"/>
                    </w:rPr>
                    <w:t>氨</w:t>
                  </w:r>
                </w:p>
              </w:tc>
              <w:tc>
                <w:tcPr>
                  <w:tcW w:w="2183" w:type="pct"/>
                  <w:vAlign w:val="center"/>
                </w:tcPr>
                <w:p>
                  <w:pPr>
                    <w:adjustRightInd w:val="0"/>
                    <w:snapToGrid w:val="0"/>
                    <w:spacing w:line="240" w:lineRule="auto"/>
                    <w:ind w:left="-178" w:leftChars="-74" w:right="-55" w:rightChars="-23" w:firstLine="598" w:firstLineChars="285"/>
                    <w:jc w:val="center"/>
                    <w:rPr>
                      <w:rFonts w:cs="Times New Roman"/>
                      <w:sz w:val="21"/>
                      <w:szCs w:val="21"/>
                    </w:rPr>
                  </w:pPr>
                  <w:r>
                    <w:rPr>
                      <w:rFonts w:cs="Times New Roman"/>
                      <w:sz w:val="21"/>
                      <w:szCs w:val="21"/>
                    </w:rPr>
                    <w:t>1.0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7" w:hRule="atLeast"/>
                <w:jc w:val="center"/>
              </w:trPr>
              <w:tc>
                <w:tcPr>
                  <w:tcW w:w="851" w:type="pct"/>
                  <w:vMerge w:val="continue"/>
                  <w:vAlign w:val="center"/>
                </w:tcPr>
                <w:p>
                  <w:pPr>
                    <w:adjustRightInd w:val="0"/>
                    <w:snapToGrid w:val="0"/>
                    <w:spacing w:line="240" w:lineRule="auto"/>
                    <w:ind w:firstLine="420"/>
                    <w:jc w:val="center"/>
                    <w:rPr>
                      <w:rFonts w:cs="Times New Roman"/>
                      <w:sz w:val="21"/>
                      <w:szCs w:val="21"/>
                    </w:rPr>
                  </w:pPr>
                </w:p>
              </w:tc>
              <w:tc>
                <w:tcPr>
                  <w:tcW w:w="1964" w:type="pct"/>
                  <w:vAlign w:val="center"/>
                </w:tcPr>
                <w:p>
                  <w:pPr>
                    <w:adjustRightInd w:val="0"/>
                    <w:snapToGrid w:val="0"/>
                    <w:spacing w:line="240" w:lineRule="auto"/>
                    <w:ind w:left="-108" w:leftChars="-45" w:right="-108" w:rightChars="-45" w:firstLine="0" w:firstLineChars="0"/>
                    <w:jc w:val="center"/>
                    <w:rPr>
                      <w:rFonts w:cs="Times New Roman"/>
                      <w:sz w:val="21"/>
                      <w:szCs w:val="21"/>
                    </w:rPr>
                  </w:pPr>
                  <w:r>
                    <w:rPr>
                      <w:rFonts w:cs="Times New Roman" w:hAnsiTheme="minorEastAsia"/>
                      <w:sz w:val="21"/>
                      <w:szCs w:val="21"/>
                    </w:rPr>
                    <w:t>硫化氢</w:t>
                  </w:r>
                </w:p>
              </w:tc>
              <w:tc>
                <w:tcPr>
                  <w:tcW w:w="2183" w:type="pct"/>
                  <w:vAlign w:val="center"/>
                </w:tcPr>
                <w:p>
                  <w:pPr>
                    <w:adjustRightInd w:val="0"/>
                    <w:snapToGrid w:val="0"/>
                    <w:spacing w:line="240" w:lineRule="auto"/>
                    <w:ind w:left="-178" w:leftChars="-74" w:right="-55" w:rightChars="-23" w:firstLine="598" w:firstLineChars="285"/>
                    <w:jc w:val="center"/>
                    <w:rPr>
                      <w:rFonts w:cs="Times New Roman"/>
                      <w:sz w:val="21"/>
                      <w:szCs w:val="21"/>
                    </w:rPr>
                  </w:pPr>
                  <w:r>
                    <w:rPr>
                      <w:rFonts w:cs="Times New Roman"/>
                      <w:sz w:val="21"/>
                      <w:szCs w:val="21"/>
                    </w:rPr>
                    <w:t>0.03</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7" w:hRule="atLeast"/>
                <w:jc w:val="center"/>
              </w:trPr>
              <w:tc>
                <w:tcPr>
                  <w:tcW w:w="851" w:type="pct"/>
                  <w:vMerge w:val="continue"/>
                  <w:vAlign w:val="center"/>
                </w:tcPr>
                <w:p>
                  <w:pPr>
                    <w:adjustRightInd w:val="0"/>
                    <w:snapToGrid w:val="0"/>
                    <w:spacing w:line="240" w:lineRule="auto"/>
                    <w:ind w:firstLine="420"/>
                    <w:jc w:val="center"/>
                    <w:rPr>
                      <w:rFonts w:cs="Times New Roman"/>
                      <w:sz w:val="21"/>
                      <w:szCs w:val="21"/>
                    </w:rPr>
                  </w:pPr>
                </w:p>
              </w:tc>
              <w:tc>
                <w:tcPr>
                  <w:tcW w:w="1964" w:type="pct"/>
                  <w:vAlign w:val="center"/>
                </w:tcPr>
                <w:p>
                  <w:pPr>
                    <w:adjustRightInd w:val="0"/>
                    <w:snapToGrid w:val="0"/>
                    <w:spacing w:line="240" w:lineRule="auto"/>
                    <w:ind w:left="-108" w:leftChars="-45" w:right="-108" w:rightChars="-45" w:firstLine="0" w:firstLineChars="0"/>
                    <w:jc w:val="center"/>
                    <w:rPr>
                      <w:rFonts w:cs="Times New Roman"/>
                      <w:sz w:val="21"/>
                      <w:szCs w:val="21"/>
                    </w:rPr>
                  </w:pPr>
                  <w:r>
                    <w:rPr>
                      <w:rFonts w:cs="Times New Roman" w:hAnsiTheme="minorEastAsia"/>
                      <w:sz w:val="21"/>
                      <w:szCs w:val="21"/>
                    </w:rPr>
                    <w:t>臭气浓度</w:t>
                  </w:r>
                </w:p>
              </w:tc>
              <w:tc>
                <w:tcPr>
                  <w:tcW w:w="2183" w:type="pct"/>
                  <w:vAlign w:val="center"/>
                </w:tcPr>
                <w:p>
                  <w:pPr>
                    <w:adjustRightInd w:val="0"/>
                    <w:snapToGrid w:val="0"/>
                    <w:spacing w:line="240" w:lineRule="auto"/>
                    <w:ind w:left="-178" w:leftChars="-74" w:right="-55" w:rightChars="-23" w:firstLine="598" w:firstLineChars="285"/>
                    <w:jc w:val="center"/>
                    <w:rPr>
                      <w:rFonts w:cs="Times New Roman"/>
                      <w:sz w:val="21"/>
                      <w:szCs w:val="21"/>
                    </w:rPr>
                  </w:pPr>
                  <w:r>
                    <w:rPr>
                      <w:rFonts w:cs="Times New Roman"/>
                      <w:sz w:val="21"/>
                      <w:szCs w:val="21"/>
                    </w:rPr>
                    <w:t>10</w:t>
                  </w:r>
                </w:p>
              </w:tc>
            </w:tr>
          </w:tbl>
          <w:p>
            <w:pPr>
              <w:ind w:firstLine="480"/>
              <w:contextualSpacing/>
              <w:rPr>
                <w:szCs w:val="24"/>
              </w:rPr>
            </w:pPr>
            <w:r>
              <w:rPr>
                <w:rFonts w:hint="eastAsia"/>
                <w:szCs w:val="24"/>
              </w:rPr>
              <w:t>⑵</w:t>
            </w:r>
            <w:r>
              <w:rPr>
                <w:szCs w:val="24"/>
              </w:rPr>
              <w:t>噪声：</w:t>
            </w:r>
            <w:r>
              <w:rPr>
                <w:rFonts w:hint="eastAsia"/>
                <w:szCs w:val="24"/>
              </w:rPr>
              <w:t>厂界噪声</w:t>
            </w:r>
            <w:r>
              <w:rPr>
                <w:szCs w:val="24"/>
              </w:rPr>
              <w:t>执行《工业企业厂界环境噪声排放标准》（GB12348—2008）中的</w:t>
            </w:r>
            <w:r>
              <w:rPr>
                <w:rFonts w:hint="eastAsia"/>
                <w:szCs w:val="24"/>
                <w:lang w:val="en-US" w:eastAsia="zh-CN"/>
              </w:rPr>
              <w:t>2类标准</w:t>
            </w:r>
            <w:r>
              <w:rPr>
                <w:szCs w:val="24"/>
              </w:rPr>
              <w:t>。</w:t>
            </w:r>
          </w:p>
          <w:p>
            <w:pPr>
              <w:adjustRightInd w:val="0"/>
              <w:ind w:left="0" w:leftChars="0" w:firstLine="0" w:firstLineChars="0"/>
              <w:jc w:val="center"/>
              <w:rPr>
                <w:color w:val="000000"/>
                <w:szCs w:val="24"/>
              </w:rPr>
            </w:pPr>
            <w:r>
              <w:rPr>
                <w:rFonts w:hAnsi="宋体"/>
                <w:b/>
                <w:bCs/>
                <w:color w:val="000000"/>
                <w:szCs w:val="24"/>
              </w:rPr>
              <w:t>表</w:t>
            </w:r>
            <w:r>
              <w:rPr>
                <w:rFonts w:hint="eastAsia" w:hAnsi="宋体"/>
                <w:b/>
                <w:bCs/>
                <w:color w:val="000000"/>
                <w:szCs w:val="24"/>
                <w:lang w:val="en-US" w:eastAsia="zh-CN"/>
              </w:rPr>
              <w:t>1-5</w:t>
            </w:r>
            <w:r>
              <w:rPr>
                <w:b/>
                <w:bCs/>
                <w:color w:val="000000"/>
                <w:szCs w:val="24"/>
              </w:rPr>
              <w:t xml:space="preserve">  </w:t>
            </w:r>
            <w:r>
              <w:rPr>
                <w:rFonts w:hAnsi="宋体"/>
                <w:b/>
                <w:bCs/>
                <w:color w:val="000000"/>
                <w:szCs w:val="24"/>
              </w:rPr>
              <w:t>工业企业厂界环境噪声排放标准</w:t>
            </w:r>
            <w:r>
              <w:rPr>
                <w:b/>
                <w:bCs/>
                <w:color w:val="000000"/>
                <w:szCs w:val="24"/>
              </w:rPr>
              <w:t xml:space="preserve">  </w:t>
            </w:r>
            <w:r>
              <w:rPr>
                <w:rFonts w:hAnsi="宋体"/>
                <w:b/>
                <w:bCs/>
                <w:color w:val="000000"/>
                <w:szCs w:val="24"/>
              </w:rPr>
              <w:t>等效声级</w:t>
            </w:r>
            <w:r>
              <w:rPr>
                <w:b/>
                <w:bCs/>
                <w:color w:val="000000"/>
                <w:szCs w:val="24"/>
              </w:rPr>
              <w:t>Leq</w:t>
            </w:r>
            <w:r>
              <w:rPr>
                <w:rFonts w:hAnsi="宋体"/>
                <w:b/>
                <w:bCs/>
                <w:color w:val="000000"/>
                <w:szCs w:val="24"/>
              </w:rPr>
              <w:t>（</w:t>
            </w:r>
            <w:r>
              <w:rPr>
                <w:b/>
                <w:bCs/>
                <w:color w:val="000000"/>
                <w:szCs w:val="24"/>
              </w:rPr>
              <w:t>dB</w:t>
            </w:r>
            <w:r>
              <w:rPr>
                <w:rFonts w:hAnsi="宋体"/>
                <w:b/>
                <w:bCs/>
                <w:color w:val="000000"/>
                <w:szCs w:val="24"/>
              </w:rPr>
              <w:t>）</w:t>
            </w:r>
          </w:p>
          <w:tbl>
            <w:tblPr>
              <w:tblStyle w:val="17"/>
              <w:tblW w:w="4999"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096"/>
              <w:gridCol w:w="2323"/>
              <w:gridCol w:w="2372"/>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8" w:hRule="atLeast"/>
                <w:jc w:val="center"/>
              </w:trPr>
              <w:tc>
                <w:tcPr>
                  <w:tcW w:w="1542" w:type="pct"/>
                  <w:vAlign w:val="center"/>
                </w:tcPr>
                <w:p>
                  <w:pPr>
                    <w:adjustRightInd w:val="0"/>
                    <w:snapToGrid w:val="0"/>
                    <w:spacing w:line="240" w:lineRule="auto"/>
                    <w:ind w:left="1" w:leftChars="-18" w:hanging="44" w:hangingChars="21"/>
                    <w:jc w:val="center"/>
                    <w:rPr>
                      <w:rFonts w:hint="eastAsia" w:eastAsiaTheme="minorEastAsia"/>
                      <w:b w:val="0"/>
                      <w:bCs w:val="0"/>
                      <w:color w:val="000000"/>
                      <w:sz w:val="21"/>
                      <w:szCs w:val="21"/>
                      <w:lang w:val="en-US" w:eastAsia="zh-CN"/>
                    </w:rPr>
                  </w:pPr>
                  <w:r>
                    <w:rPr>
                      <w:rFonts w:hAnsi="宋体"/>
                      <w:b w:val="0"/>
                      <w:bCs w:val="0"/>
                      <w:color w:val="000000"/>
                      <w:sz w:val="21"/>
                      <w:szCs w:val="21"/>
                    </w:rPr>
                    <w:t>功能区</w:t>
                  </w:r>
                  <w:r>
                    <w:rPr>
                      <w:rFonts w:hint="eastAsia" w:hAnsi="宋体"/>
                      <w:b w:val="0"/>
                      <w:bCs w:val="0"/>
                      <w:color w:val="000000"/>
                      <w:sz w:val="21"/>
                      <w:szCs w:val="21"/>
                      <w:lang w:val="en-US" w:eastAsia="zh-CN"/>
                    </w:rPr>
                    <w:t>类别</w:t>
                  </w:r>
                </w:p>
              </w:tc>
              <w:tc>
                <w:tcPr>
                  <w:tcW w:w="1710" w:type="pct"/>
                  <w:vAlign w:val="center"/>
                </w:tcPr>
                <w:p>
                  <w:pPr>
                    <w:adjustRightInd w:val="0"/>
                    <w:snapToGrid w:val="0"/>
                    <w:spacing w:line="240" w:lineRule="auto"/>
                    <w:ind w:left="-2" w:leftChars="-4" w:hanging="8" w:hangingChars="4"/>
                    <w:jc w:val="center"/>
                    <w:rPr>
                      <w:b w:val="0"/>
                      <w:bCs w:val="0"/>
                      <w:color w:val="000000"/>
                      <w:sz w:val="21"/>
                      <w:szCs w:val="21"/>
                    </w:rPr>
                  </w:pPr>
                  <w:r>
                    <w:rPr>
                      <w:rFonts w:hAnsi="宋体"/>
                      <w:b w:val="0"/>
                      <w:bCs w:val="0"/>
                      <w:color w:val="000000"/>
                      <w:sz w:val="21"/>
                      <w:szCs w:val="21"/>
                    </w:rPr>
                    <w:t>昼间</w:t>
                  </w:r>
                </w:p>
              </w:tc>
              <w:tc>
                <w:tcPr>
                  <w:tcW w:w="1746" w:type="pct"/>
                  <w:vAlign w:val="center"/>
                </w:tcPr>
                <w:p>
                  <w:pPr>
                    <w:adjustRightInd w:val="0"/>
                    <w:snapToGrid w:val="0"/>
                    <w:spacing w:line="240" w:lineRule="auto"/>
                    <w:ind w:left="3" w:leftChars="-25" w:hanging="63" w:hangingChars="30"/>
                    <w:jc w:val="center"/>
                    <w:rPr>
                      <w:b w:val="0"/>
                      <w:bCs w:val="0"/>
                      <w:color w:val="000000"/>
                      <w:sz w:val="21"/>
                      <w:szCs w:val="21"/>
                    </w:rPr>
                  </w:pPr>
                  <w:r>
                    <w:rPr>
                      <w:rFonts w:hAnsi="宋体"/>
                      <w:b w:val="0"/>
                      <w:bCs w:val="0"/>
                      <w:color w:val="000000"/>
                      <w:sz w:val="21"/>
                      <w:szCs w:val="21"/>
                    </w:rPr>
                    <w:t>夜间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0" w:hRule="atLeast"/>
                <w:jc w:val="center"/>
              </w:trPr>
              <w:tc>
                <w:tcPr>
                  <w:tcW w:w="1542" w:type="pct"/>
                  <w:vAlign w:val="center"/>
                </w:tcPr>
                <w:p>
                  <w:pPr>
                    <w:adjustRightInd w:val="0"/>
                    <w:snapToGrid w:val="0"/>
                    <w:spacing w:line="240" w:lineRule="auto"/>
                    <w:ind w:left="1" w:leftChars="-18" w:hanging="44" w:hangingChars="21"/>
                    <w:jc w:val="center"/>
                    <w:rPr>
                      <w:color w:val="000000"/>
                      <w:sz w:val="21"/>
                      <w:szCs w:val="21"/>
                    </w:rPr>
                  </w:pPr>
                  <w:r>
                    <w:rPr>
                      <w:color w:val="000000"/>
                      <w:sz w:val="21"/>
                      <w:szCs w:val="21"/>
                    </w:rPr>
                    <w:t>2</w:t>
                  </w:r>
                </w:p>
              </w:tc>
              <w:tc>
                <w:tcPr>
                  <w:tcW w:w="1710" w:type="pct"/>
                  <w:vAlign w:val="center"/>
                </w:tcPr>
                <w:p>
                  <w:pPr>
                    <w:adjustRightInd w:val="0"/>
                    <w:snapToGrid w:val="0"/>
                    <w:spacing w:line="240" w:lineRule="auto"/>
                    <w:ind w:left="-2" w:leftChars="-4" w:hanging="8" w:hangingChars="4"/>
                    <w:jc w:val="center"/>
                    <w:rPr>
                      <w:color w:val="000000"/>
                      <w:sz w:val="21"/>
                      <w:szCs w:val="21"/>
                    </w:rPr>
                  </w:pPr>
                  <w:r>
                    <w:rPr>
                      <w:color w:val="000000"/>
                      <w:sz w:val="21"/>
                      <w:szCs w:val="21"/>
                    </w:rPr>
                    <w:t>60</w:t>
                  </w:r>
                </w:p>
              </w:tc>
              <w:tc>
                <w:tcPr>
                  <w:tcW w:w="1746" w:type="pct"/>
                  <w:vAlign w:val="center"/>
                </w:tcPr>
                <w:p>
                  <w:pPr>
                    <w:adjustRightInd w:val="0"/>
                    <w:snapToGrid w:val="0"/>
                    <w:spacing w:line="240" w:lineRule="auto"/>
                    <w:ind w:left="3" w:leftChars="-25" w:hanging="63" w:hangingChars="30"/>
                    <w:jc w:val="center"/>
                    <w:rPr>
                      <w:color w:val="000000"/>
                      <w:sz w:val="21"/>
                      <w:szCs w:val="21"/>
                    </w:rPr>
                  </w:pPr>
                  <w:r>
                    <w:rPr>
                      <w:color w:val="000000"/>
                      <w:sz w:val="21"/>
                      <w:szCs w:val="21"/>
                    </w:rPr>
                    <w:t>50</w:t>
                  </w:r>
                </w:p>
              </w:tc>
            </w:tr>
          </w:tbl>
          <w:p>
            <w:pPr>
              <w:ind w:firstLine="480"/>
              <w:contextualSpacing/>
              <w:rPr>
                <w:szCs w:val="24"/>
              </w:rPr>
            </w:pPr>
            <w:r>
              <w:rPr>
                <w:rFonts w:hint="eastAsia"/>
                <w:szCs w:val="24"/>
              </w:rPr>
              <w:t>⑶</w:t>
            </w:r>
            <w:r>
              <w:rPr>
                <w:szCs w:val="24"/>
              </w:rPr>
              <w:t>废水：</w:t>
            </w:r>
            <w:r>
              <w:rPr>
                <w:rFonts w:hint="eastAsia"/>
                <w:szCs w:val="24"/>
              </w:rPr>
              <w:t>医疗废水执行</w:t>
            </w:r>
            <w:r>
              <w:rPr>
                <w:szCs w:val="24"/>
              </w:rPr>
              <w:t>《医疗机构水污染排放标准》（GB18466-2005）表2中的</w:t>
            </w:r>
            <w:r>
              <w:rPr>
                <w:rFonts w:hint="eastAsia"/>
                <w:szCs w:val="24"/>
                <w:lang w:val="en-US" w:eastAsia="zh-CN"/>
              </w:rPr>
              <w:t>预处理排</w:t>
            </w:r>
            <w:r>
              <w:rPr>
                <w:rFonts w:hint="eastAsia"/>
                <w:szCs w:val="24"/>
              </w:rPr>
              <w:t>放限值</w:t>
            </w:r>
            <w:r>
              <w:rPr>
                <w:szCs w:val="24"/>
              </w:rPr>
              <w:t>标准。</w:t>
            </w:r>
          </w:p>
          <w:p>
            <w:pPr>
              <w:pStyle w:val="22"/>
              <w:ind w:left="0" w:leftChars="0" w:firstLine="0" w:firstLineChars="0"/>
              <w:jc w:val="both"/>
              <w:rPr>
                <w:rFonts w:ascii="Times New Roman" w:hAnsi="Times New Roman" w:eastAsia="宋体" w:cs="Times New Roman"/>
              </w:rPr>
            </w:pPr>
            <w:r>
              <w:rPr>
                <w:rFonts w:hint="eastAsia" w:ascii="Times New Roman" w:hAnsi="Times New Roman" w:eastAsia="宋体" w:cs="Times New Roman"/>
              </w:rPr>
              <w:t>表</w:t>
            </w:r>
            <w:r>
              <w:rPr>
                <w:rFonts w:hint="eastAsia" w:eastAsia="宋体" w:cs="Times New Roman"/>
                <w:lang w:val="en-US" w:eastAsia="zh-CN"/>
              </w:rPr>
              <w:t>1-6</w:t>
            </w:r>
            <w:r>
              <w:rPr>
                <w:rFonts w:ascii="Times New Roman" w:hAnsi="Times New Roman" w:eastAsia="宋体" w:cs="Times New Roman"/>
              </w:rPr>
              <w:t xml:space="preserve">  综合医疗机构和其它医疗机构水污染物排放限值（日均值）</w:t>
            </w:r>
          </w:p>
          <w:tbl>
            <w:tblPr>
              <w:tblStyle w:val="17"/>
              <w:tblW w:w="0" w:type="auto"/>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97"/>
              <w:gridCol w:w="4090"/>
              <w:gridCol w:w="1785"/>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5"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序号</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项目</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预处理标准</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粪大肠菌群数（MPN/L）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5000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肠道致病菌</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肠道病毒</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pH值</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6～9</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vMerge w:val="restart"/>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COD</w:t>
                  </w:r>
                  <w:r>
                    <w:rPr>
                      <w:rFonts w:ascii="Times New Roman" w:hAnsi="Times New Roman" w:eastAsia="宋体" w:cs="Times New Roman"/>
                      <w:sz w:val="21"/>
                      <w:szCs w:val="21"/>
                      <w:vertAlign w:val="subscript"/>
                    </w:rPr>
                    <w:t>cr</w:t>
                  </w:r>
                  <w:r>
                    <w:rPr>
                      <w:rFonts w:ascii="Times New Roman" w:hAnsi="Times New Roman" w:eastAsia="宋体" w:cs="Times New Roman"/>
                      <w:sz w:val="21"/>
                      <w:szCs w:val="21"/>
                    </w:rPr>
                    <w:t>（mg/L）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250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vMerge w:val="continue"/>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最高允许排放负荷（g/床位）</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250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vMerge w:val="restart"/>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vertAlign w:val="subscript"/>
                    </w:rPr>
                  </w:pPr>
                  <w:r>
                    <w:rPr>
                      <w:rFonts w:ascii="Times New Roman" w:hAnsi="Times New Roman" w:eastAsia="宋体" w:cs="Times New Roman"/>
                      <w:sz w:val="21"/>
                      <w:szCs w:val="21"/>
                    </w:rPr>
                    <w:t>BOD</w:t>
                  </w:r>
                  <w:r>
                    <w:rPr>
                      <w:rFonts w:ascii="Times New Roman" w:hAnsi="Times New Roman" w:eastAsia="宋体" w:cs="Times New Roman"/>
                      <w:sz w:val="21"/>
                      <w:szCs w:val="21"/>
                      <w:vertAlign w:val="subscript"/>
                    </w:rPr>
                    <w:t>5</w:t>
                  </w:r>
                  <w:r>
                    <w:rPr>
                      <w:rFonts w:ascii="Times New Roman" w:hAnsi="Times New Roman" w:eastAsia="宋体" w:cs="Times New Roman"/>
                      <w:sz w:val="21"/>
                      <w:szCs w:val="21"/>
                    </w:rPr>
                    <w:t>（mg/L）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vMerge w:val="continue"/>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最高允许排放负荷（g/床位）</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vMerge w:val="restart"/>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悬浮物（mg/L）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vMerge w:val="continue"/>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最高允许排放负荷（g/床位）</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氨氮</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9</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阴离子表面活性剂（mg/L）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色度（稀释倍数）</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挥发酚（mg/L）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总氰化物（mg/L）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13</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总汞（mg/L）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14</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总铬（mg/L）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总银（mg/L）</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897"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16</w:t>
                  </w:r>
                </w:p>
              </w:tc>
              <w:tc>
                <w:tcPr>
                  <w:tcW w:w="4090"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总余氯</w:t>
                  </w:r>
                </w:p>
              </w:tc>
              <w:tc>
                <w:tcPr>
                  <w:tcW w:w="1785" w:type="dxa"/>
                  <w:noWrap w:val="0"/>
                  <w:vAlign w:val="center"/>
                </w:tcPr>
                <w:p>
                  <w:pPr>
                    <w:snapToGrid w:val="0"/>
                    <w:spacing w:line="240" w:lineRule="auto"/>
                    <w:ind w:left="0" w:leftChars="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98" w:hRule="atLeast"/>
                <w:jc w:val="center"/>
              </w:trPr>
              <w:tc>
                <w:tcPr>
                  <w:tcW w:w="6772" w:type="dxa"/>
                  <w:gridSpan w:val="3"/>
                  <w:noWrap w:val="0"/>
                  <w:vAlign w:val="center"/>
                </w:tcPr>
                <w:p>
                  <w:pPr>
                    <w:snapToGrid w:val="0"/>
                    <w:spacing w:line="240" w:lineRule="auto"/>
                    <w:ind w:left="0" w:leftChars="0" w:firstLine="0" w:firstLineChars="0"/>
                    <w:rPr>
                      <w:rFonts w:ascii="Times New Roman" w:hAnsi="Times New Roman" w:eastAsia="宋体" w:cs="Times New Roman"/>
                      <w:sz w:val="21"/>
                      <w:szCs w:val="21"/>
                    </w:rPr>
                  </w:pPr>
                  <w:r>
                    <w:rPr>
                      <w:rFonts w:ascii="Times New Roman" w:hAnsi="Times New Roman" w:eastAsia="宋体" w:cs="Times New Roman"/>
                      <w:sz w:val="21"/>
                      <w:szCs w:val="21"/>
                    </w:rPr>
                    <w:t>注：</w:t>
                  </w:r>
                  <w:r>
                    <w:rPr>
                      <w:rFonts w:hint="eastAsia" w:ascii="Times New Roman" w:hAnsi="Times New Roman" w:eastAsia="宋体" w:cs="宋体"/>
                      <w:sz w:val="21"/>
                      <w:szCs w:val="21"/>
                    </w:rPr>
                    <w:t>①</w:t>
                  </w:r>
                  <w:r>
                    <w:rPr>
                      <w:rFonts w:ascii="Times New Roman" w:hAnsi="Times New Roman" w:eastAsia="宋体" w:cs="Times New Roman"/>
                      <w:sz w:val="21"/>
                      <w:szCs w:val="21"/>
                    </w:rPr>
                    <w:t>采用含氯消毒剂消毒的工艺控制要求为：</w:t>
                  </w:r>
                </w:p>
                <w:p>
                  <w:pPr>
                    <w:snapToGrid w:val="0"/>
                    <w:spacing w:line="240" w:lineRule="auto"/>
                    <w:ind w:left="0" w:leftChars="0" w:firstLine="0" w:firstLineChars="0"/>
                    <w:rPr>
                      <w:rFonts w:ascii="Times New Roman" w:hAnsi="Times New Roman" w:eastAsia="宋体" w:cs="Times New Roman"/>
                      <w:sz w:val="21"/>
                      <w:szCs w:val="21"/>
                    </w:rPr>
                  </w:pPr>
                  <w:r>
                    <w:rPr>
                      <w:rFonts w:ascii="Times New Roman" w:hAnsi="Times New Roman" w:eastAsia="宋体" w:cs="Times New Roman"/>
                      <w:sz w:val="21"/>
                      <w:szCs w:val="21"/>
                    </w:rPr>
                    <w:t>预处理标准：消毒接触池接触时间≥1h，接触池出口总余氯2～8 mg/L。</w:t>
                  </w:r>
                </w:p>
                <w:p>
                  <w:pPr>
                    <w:snapToGrid w:val="0"/>
                    <w:spacing w:line="240" w:lineRule="auto"/>
                    <w:ind w:left="0" w:leftChars="0" w:firstLine="0" w:firstLineChars="0"/>
                    <w:rPr>
                      <w:rFonts w:ascii="Times New Roman" w:hAnsi="Times New Roman" w:eastAsia="宋体" w:cs="Times New Roman"/>
                      <w:sz w:val="21"/>
                      <w:szCs w:val="21"/>
                    </w:rPr>
                  </w:pPr>
                  <w:r>
                    <w:rPr>
                      <w:rFonts w:hint="eastAsia" w:ascii="Times New Roman" w:hAnsi="Times New Roman" w:eastAsia="宋体" w:cs="宋体"/>
                      <w:sz w:val="21"/>
                      <w:szCs w:val="21"/>
                    </w:rPr>
                    <w:t>②</w:t>
                  </w:r>
                  <w:r>
                    <w:rPr>
                      <w:rFonts w:ascii="Times New Roman" w:hAnsi="Times New Roman" w:eastAsia="宋体" w:cs="Times New Roman"/>
                      <w:sz w:val="21"/>
                      <w:szCs w:val="21"/>
                    </w:rPr>
                    <w:t>采用其他消毒剂对总余氯不作要求。</w:t>
                  </w:r>
                </w:p>
              </w:tc>
            </w:tr>
          </w:tbl>
          <w:p>
            <w:pPr>
              <w:pStyle w:val="2"/>
              <w:adjustRightInd/>
              <w:ind w:firstLine="480"/>
              <w:rPr>
                <w:rFonts w:hAnsi="宋体" w:cs="Times New Roman"/>
                <w:b/>
                <w:bCs/>
                <w:szCs w:val="24"/>
              </w:rPr>
            </w:pPr>
          </w:p>
          <w:p>
            <w:pPr>
              <w:pStyle w:val="2"/>
              <w:adjustRightInd/>
              <w:ind w:firstLine="480"/>
              <w:rPr>
                <w:rFonts w:hAnsi="宋体" w:cs="Times New Roman"/>
                <w:b/>
                <w:bCs/>
                <w:szCs w:val="24"/>
              </w:rPr>
            </w:pPr>
          </w:p>
          <w:p>
            <w:pPr>
              <w:pStyle w:val="2"/>
              <w:adjustRightInd/>
              <w:ind w:firstLine="480"/>
              <w:rPr>
                <w:rFonts w:hAnsi="宋体" w:cs="Times New Roman"/>
                <w:b/>
                <w:bCs/>
                <w:szCs w:val="24"/>
              </w:rPr>
            </w:pPr>
          </w:p>
          <w:p>
            <w:pPr>
              <w:pStyle w:val="2"/>
              <w:adjustRightInd/>
              <w:rPr>
                <w:rFonts w:hAnsi="宋体" w:cs="Times New Roman"/>
                <w:b/>
                <w:bCs/>
                <w:szCs w:val="24"/>
              </w:rPr>
            </w:pPr>
          </w:p>
        </w:tc>
      </w:tr>
    </w:tbl>
    <w:p>
      <w:pPr>
        <w:sectPr>
          <w:footerReference r:id="rId12" w:type="default"/>
          <w:pgSz w:w="11906" w:h="16838"/>
          <w:pgMar w:top="1440" w:right="1800" w:bottom="1440" w:left="1800" w:header="851" w:footer="992" w:gutter="0"/>
          <w:pgNumType w:fmt="decimal" w:start="1"/>
          <w:cols w:space="425" w:num="1"/>
          <w:docGrid w:type="lines" w:linePitch="312" w:charSpace="0"/>
        </w:sectPr>
      </w:pPr>
    </w:p>
    <w:p>
      <w:pPr>
        <w:pStyle w:val="12"/>
        <w:adjustRightInd w:val="0"/>
        <w:snapToGrid w:val="0"/>
        <w:ind w:firstLine="0" w:firstLineChars="0"/>
        <w:outlineLvl w:val="0"/>
        <w:rPr>
          <w:rFonts w:hint="eastAsia" w:ascii="Times New Roman" w:hAnsi="Times New Roman" w:eastAsia="宋体"/>
          <w:b/>
          <w:bCs/>
          <w:sz w:val="28"/>
          <w:szCs w:val="28"/>
        </w:rPr>
      </w:pPr>
      <w:r>
        <w:rPr>
          <w:rFonts w:hint="eastAsia" w:ascii="Times New Roman" w:hAnsi="Times New Roman" w:eastAsia="宋体"/>
          <w:b/>
          <w:bCs/>
          <w:sz w:val="28"/>
          <w:szCs w:val="28"/>
        </w:rPr>
        <w:t>表二</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028" w:type="dxa"/>
            <w:noWrap w:val="0"/>
            <w:vAlign w:val="top"/>
          </w:tcPr>
          <w:p>
            <w:pPr>
              <w:pStyle w:val="2"/>
              <w:snapToGrid w:val="0"/>
              <w:spacing w:line="360" w:lineRule="auto"/>
              <w:jc w:val="both"/>
              <w:rPr>
                <w:rFonts w:ascii="Times New Roman" w:cs="Times New Roman"/>
                <w:b/>
                <w:bCs/>
                <w:color w:val="auto"/>
                <w:sz w:val="28"/>
                <w:szCs w:val="28"/>
              </w:rPr>
            </w:pPr>
            <w:r>
              <w:rPr>
                <w:rFonts w:hint="eastAsia" w:ascii="Times New Roman" w:cs="Times New Roman"/>
                <w:b/>
                <w:bCs/>
                <w:color w:val="auto"/>
                <w:sz w:val="28"/>
                <w:szCs w:val="28"/>
              </w:rPr>
              <w:t>2.1工程建设内容</w:t>
            </w:r>
          </w:p>
          <w:p>
            <w:pPr>
              <w:pStyle w:val="5"/>
              <w:rPr>
                <w:rFonts w:eastAsia="宋体"/>
              </w:rPr>
            </w:pPr>
            <w:r>
              <w:rPr>
                <w:rFonts w:hint="eastAsia" w:eastAsia="宋体"/>
              </w:rPr>
              <w:t>2.1.</w:t>
            </w:r>
            <w:r>
              <w:rPr>
                <w:rFonts w:eastAsia="宋体"/>
              </w:rPr>
              <w:t>1项目名称及建设单位</w:t>
            </w:r>
          </w:p>
          <w:p>
            <w:pPr>
              <w:ind w:firstLine="480"/>
              <w:rPr>
                <w:rFonts w:eastAsia="宋体"/>
              </w:rPr>
            </w:pPr>
            <w:r>
              <w:rPr>
                <w:rFonts w:eastAsia="宋体"/>
              </w:rPr>
              <w:t>项目名称：</w:t>
            </w:r>
            <w:r>
              <w:rPr>
                <w:rFonts w:hint="eastAsia" w:cs="宋体"/>
                <w:sz w:val="24"/>
                <w:szCs w:val="24"/>
              </w:rPr>
              <w:t>陇南市武都区</w:t>
            </w:r>
            <w:r>
              <w:rPr>
                <w:rFonts w:hint="eastAsia" w:cs="宋体"/>
                <w:sz w:val="24"/>
                <w:szCs w:val="24"/>
                <w:lang w:eastAsia="zh-CN"/>
              </w:rPr>
              <w:t>第一人民医院</w:t>
            </w:r>
            <w:r>
              <w:rPr>
                <w:rFonts w:hint="eastAsia" w:cs="宋体"/>
                <w:sz w:val="24"/>
                <w:szCs w:val="24"/>
              </w:rPr>
              <w:t>扩建项目</w:t>
            </w:r>
          </w:p>
          <w:p>
            <w:pPr>
              <w:ind w:firstLine="480"/>
              <w:rPr>
                <w:rFonts w:eastAsia="宋体"/>
              </w:rPr>
            </w:pPr>
            <w:r>
              <w:rPr>
                <w:rFonts w:eastAsia="宋体"/>
              </w:rPr>
              <w:t>建设单位：</w:t>
            </w:r>
            <w:r>
              <w:rPr>
                <w:rFonts w:hint="eastAsia" w:cs="宋体"/>
                <w:sz w:val="24"/>
                <w:szCs w:val="24"/>
              </w:rPr>
              <w:t>陇南市武都区</w:t>
            </w:r>
            <w:r>
              <w:rPr>
                <w:rFonts w:hint="eastAsia" w:cs="宋体"/>
                <w:sz w:val="24"/>
                <w:szCs w:val="24"/>
                <w:lang w:eastAsia="zh-CN"/>
              </w:rPr>
              <w:t>第一人民医院</w:t>
            </w:r>
          </w:p>
          <w:p>
            <w:pPr>
              <w:pStyle w:val="5"/>
              <w:rPr>
                <w:rFonts w:eastAsia="宋体"/>
              </w:rPr>
            </w:pPr>
            <w:r>
              <w:rPr>
                <w:rFonts w:eastAsia="宋体"/>
              </w:rPr>
              <w:t>2</w:t>
            </w:r>
            <w:r>
              <w:rPr>
                <w:rFonts w:hint="eastAsia" w:eastAsia="宋体"/>
              </w:rPr>
              <w:t>.1.2</w:t>
            </w:r>
            <w:r>
              <w:rPr>
                <w:rFonts w:eastAsia="宋体"/>
              </w:rPr>
              <w:t>项目地理位置</w:t>
            </w:r>
          </w:p>
          <w:p>
            <w:pPr>
              <w:pStyle w:val="5"/>
              <w:ind w:firstLine="480"/>
              <w:rPr>
                <w:rFonts w:eastAsia="宋体"/>
                <w:b w:val="0"/>
                <w:bCs w:val="0"/>
                <w:kern w:val="2"/>
              </w:rPr>
            </w:pPr>
            <w:r>
              <w:rPr>
                <w:rFonts w:hint="eastAsia" w:eastAsia="宋体"/>
                <w:b w:val="0"/>
                <w:bCs w:val="0"/>
                <w:kern w:val="2"/>
              </w:rPr>
              <w:t>陇南市武都区</w:t>
            </w:r>
            <w:r>
              <w:rPr>
                <w:rFonts w:hint="eastAsia" w:eastAsia="宋体"/>
                <w:b w:val="0"/>
                <w:bCs w:val="0"/>
                <w:kern w:val="2"/>
                <w:lang w:eastAsia="zh-CN"/>
              </w:rPr>
              <w:t>第一人民医院</w:t>
            </w:r>
            <w:r>
              <w:rPr>
                <w:rFonts w:eastAsia="宋体"/>
                <w:b w:val="0"/>
                <w:bCs w:val="0"/>
                <w:kern w:val="2"/>
              </w:rPr>
              <w:t>位于</w:t>
            </w:r>
            <w:r>
              <w:rPr>
                <w:rFonts w:hint="eastAsia" w:eastAsia="宋体"/>
                <w:b w:val="0"/>
                <w:bCs w:val="0"/>
                <w:kern w:val="2"/>
                <w:lang w:val="en-US" w:eastAsia="zh-CN"/>
              </w:rPr>
              <w:t>陇南市武都区钟楼滩开发区</w:t>
            </w:r>
            <w:r>
              <w:rPr>
                <w:rFonts w:hint="eastAsia" w:eastAsia="宋体"/>
                <w:b w:val="0"/>
                <w:bCs w:val="0"/>
                <w:kern w:val="2"/>
              </w:rPr>
              <w:t>，中心</w:t>
            </w:r>
            <w:r>
              <w:rPr>
                <w:rFonts w:eastAsia="宋体"/>
                <w:b w:val="0"/>
                <w:bCs w:val="0"/>
                <w:kern w:val="2"/>
              </w:rPr>
              <w:t>地理坐标为东经</w:t>
            </w:r>
            <w:r>
              <w:rPr>
                <w:rFonts w:hint="eastAsia" w:eastAsia="宋体"/>
                <w:b w:val="0"/>
                <w:bCs w:val="0"/>
                <w:kern w:val="2"/>
              </w:rPr>
              <w:t>10</w:t>
            </w:r>
            <w:r>
              <w:rPr>
                <w:rFonts w:hint="eastAsia" w:eastAsia="宋体"/>
                <w:b w:val="0"/>
                <w:bCs w:val="0"/>
                <w:kern w:val="2"/>
                <w:lang w:val="en-US" w:eastAsia="zh-CN"/>
              </w:rPr>
              <w:t>4°</w:t>
            </w:r>
            <w:r>
              <w:rPr>
                <w:rFonts w:hint="eastAsia" w:eastAsia="宋体"/>
                <w:b w:val="0"/>
                <w:bCs w:val="0"/>
                <w:kern w:val="2"/>
              </w:rPr>
              <w:t>5</w:t>
            </w:r>
            <w:r>
              <w:rPr>
                <w:rFonts w:hint="eastAsia" w:eastAsia="宋体"/>
                <w:b w:val="0"/>
                <w:bCs w:val="0"/>
                <w:kern w:val="2"/>
                <w:lang w:val="en-US" w:eastAsia="zh-CN"/>
              </w:rPr>
              <w:t>4′47.79″</w:t>
            </w:r>
            <w:r>
              <w:rPr>
                <w:rFonts w:hint="eastAsia" w:eastAsia="宋体"/>
                <w:b w:val="0"/>
                <w:bCs w:val="0"/>
                <w:kern w:val="2"/>
              </w:rPr>
              <w:t>，</w:t>
            </w:r>
            <w:r>
              <w:rPr>
                <w:rFonts w:hint="eastAsia" w:eastAsia="宋体"/>
                <w:b w:val="0"/>
                <w:bCs w:val="0"/>
                <w:kern w:val="2"/>
                <w:lang w:val="en-US" w:eastAsia="zh-CN"/>
              </w:rPr>
              <w:t>北纬33°23′4.11″</w:t>
            </w:r>
            <w:r>
              <w:rPr>
                <w:rFonts w:hint="eastAsia" w:eastAsia="宋体"/>
                <w:b w:val="0"/>
                <w:bCs w:val="0"/>
                <w:kern w:val="2"/>
              </w:rPr>
              <w:t>，</w:t>
            </w:r>
            <w:r>
              <w:rPr>
                <w:rFonts w:eastAsia="宋体"/>
                <w:b w:val="0"/>
                <w:bCs w:val="0"/>
                <w:kern w:val="2"/>
              </w:rPr>
              <w:t>建设地点与环评阶段一致，未发生变化。</w:t>
            </w:r>
            <w:r>
              <w:rPr>
                <w:rFonts w:hint="eastAsia" w:eastAsia="宋体"/>
                <w:b w:val="0"/>
                <w:bCs w:val="0"/>
                <w:kern w:val="2"/>
              </w:rPr>
              <w:t>具体项目地理位置见图2-1。</w:t>
            </w:r>
          </w:p>
          <w:p>
            <w:pPr>
              <w:pStyle w:val="5"/>
              <w:rPr>
                <w:rFonts w:eastAsia="宋体"/>
              </w:rPr>
            </w:pPr>
            <w:r>
              <w:rPr>
                <w:rFonts w:hint="eastAsia" w:eastAsia="宋体"/>
              </w:rPr>
              <w:t>2.1.3</w:t>
            </w:r>
            <w:r>
              <w:rPr>
                <w:rFonts w:eastAsia="宋体"/>
              </w:rPr>
              <w:t>项目平面布置</w:t>
            </w:r>
          </w:p>
          <w:p>
            <w:pPr>
              <w:ind w:left="0" w:leftChars="0" w:firstLine="480" w:firstLineChars="200"/>
              <w:rPr>
                <w:rFonts w:cs="Times New Roman" w:hAnsiTheme="minorEastAsia"/>
              </w:rPr>
            </w:pPr>
            <w:r>
              <w:rPr>
                <w:rFonts w:hint="eastAsia" w:cs="Times New Roman" w:hAnsiTheme="minorEastAsia"/>
              </w:rPr>
              <w:t>本</w:t>
            </w:r>
            <w:r>
              <w:rPr>
                <w:rFonts w:cs="Times New Roman" w:hAnsiTheme="minorEastAsia"/>
              </w:rPr>
              <w:t>项目仅在</w:t>
            </w:r>
            <w:r>
              <w:rPr>
                <w:rFonts w:hint="eastAsia" w:cs="Times New Roman" w:hAnsiTheme="minorEastAsia"/>
              </w:rPr>
              <w:t>现有门诊住院综合楼新增</w:t>
            </w:r>
            <w:r>
              <w:rPr>
                <w:rFonts w:cs="Times New Roman" w:hAnsiTheme="minorEastAsia"/>
              </w:rPr>
              <w:t>床位</w:t>
            </w:r>
            <w:r>
              <w:rPr>
                <w:rFonts w:hint="eastAsia" w:cs="Times New Roman" w:hAnsiTheme="minorEastAsia"/>
                <w:lang w:val="en-US" w:eastAsia="zh-CN"/>
              </w:rPr>
              <w:t>250</w:t>
            </w:r>
            <w:r>
              <w:rPr>
                <w:rFonts w:cs="Times New Roman" w:hAnsiTheme="minorEastAsia"/>
              </w:rPr>
              <w:t>张</w:t>
            </w:r>
            <w:r>
              <w:rPr>
                <w:rFonts w:hint="eastAsia" w:cs="Times New Roman" w:hAnsiTheme="minorEastAsia"/>
              </w:rPr>
              <w:t>，</w:t>
            </w:r>
            <w:r>
              <w:rPr>
                <w:rFonts w:hint="eastAsia" w:cs="Times New Roman" w:hAnsiTheme="minorEastAsia"/>
                <w:lang w:eastAsia="zh-CN"/>
              </w:rPr>
              <w:t>其中</w:t>
            </w:r>
            <w:r>
              <w:rPr>
                <w:rFonts w:hint="eastAsia" w:cs="Times New Roman" w:hAnsiTheme="minorEastAsia"/>
                <w:lang w:val="en-US" w:eastAsia="zh-CN"/>
              </w:rPr>
              <w:t>1F</w:t>
            </w:r>
            <w:r>
              <w:rPr>
                <w:rFonts w:hint="eastAsia" w:cs="Times New Roman" w:hAnsiTheme="minorEastAsia"/>
                <w:lang w:eastAsia="zh-CN"/>
              </w:rPr>
              <w:t>急诊科增加床位</w:t>
            </w:r>
            <w:r>
              <w:rPr>
                <w:rFonts w:hint="eastAsia" w:cs="Times New Roman" w:hAnsiTheme="minorEastAsia"/>
                <w:lang w:val="en-US" w:eastAsia="zh-CN"/>
              </w:rPr>
              <w:t>25张，</w:t>
            </w:r>
            <w:r>
              <w:rPr>
                <w:rFonts w:cs="Times New Roman" w:hAnsiTheme="minorEastAsia"/>
              </w:rPr>
              <w:t>3F</w:t>
            </w:r>
            <w:r>
              <w:rPr>
                <w:rFonts w:hint="eastAsia" w:cs="Times New Roman" w:hAnsiTheme="minorEastAsia"/>
                <w:lang w:eastAsia="zh-CN"/>
              </w:rPr>
              <w:t>五官肾内科</w:t>
            </w:r>
            <w:r>
              <w:rPr>
                <w:rFonts w:hint="eastAsia" w:cs="Times New Roman" w:hAnsiTheme="minorEastAsia"/>
              </w:rPr>
              <w:t>增加床位</w:t>
            </w:r>
            <w:r>
              <w:rPr>
                <w:rFonts w:hint="eastAsia" w:cs="Times New Roman" w:hAnsiTheme="minorEastAsia"/>
                <w:lang w:val="en-US" w:eastAsia="zh-CN"/>
              </w:rPr>
              <w:t>38</w:t>
            </w:r>
            <w:r>
              <w:rPr>
                <w:rFonts w:hint="eastAsia" w:cs="Times New Roman" w:hAnsiTheme="minorEastAsia"/>
              </w:rPr>
              <w:t>张，</w:t>
            </w:r>
            <w:r>
              <w:rPr>
                <w:rFonts w:hint="eastAsia" w:cs="Times New Roman" w:hAnsiTheme="minorEastAsia"/>
                <w:lang w:val="en-US" w:eastAsia="zh-CN"/>
              </w:rPr>
              <w:t>4F ICU增加7张，6F妇科增加床位50张，9F内二科增加床位45张，11F骨科增加床位35张，13F泌尿科增加床位50张，</w:t>
            </w:r>
            <w:r>
              <w:rPr>
                <w:rFonts w:cs="Times New Roman" w:hAnsiTheme="minorEastAsia"/>
              </w:rPr>
              <w:t>平面布置见图</w:t>
            </w:r>
            <w:r>
              <w:rPr>
                <w:rFonts w:cs="Times New Roman"/>
              </w:rPr>
              <w:t>2-</w:t>
            </w:r>
            <w:r>
              <w:rPr>
                <w:rFonts w:hint="eastAsia" w:cs="Times New Roman"/>
              </w:rPr>
              <w:t>2</w:t>
            </w:r>
            <w:r>
              <w:rPr>
                <w:rFonts w:cs="Times New Roman" w:hAnsiTheme="minorEastAsia"/>
              </w:rPr>
              <w:t>。</w:t>
            </w:r>
            <w:r>
              <w:rPr>
                <w:rFonts w:hint="eastAsia" w:cs="Times New Roman" w:hAnsiTheme="minorEastAsia"/>
              </w:rPr>
              <w:t>平面布置与环评报告一致，未发生变化。</w:t>
            </w:r>
          </w:p>
          <w:p>
            <w:pPr>
              <w:pStyle w:val="5"/>
              <w:rPr>
                <w:rFonts w:eastAsia="宋体"/>
              </w:rPr>
            </w:pPr>
            <w:r>
              <w:rPr>
                <w:rFonts w:hint="eastAsia" w:eastAsia="宋体"/>
              </w:rPr>
              <w:t>2.1.4建设内容</w:t>
            </w:r>
          </w:p>
          <w:p>
            <w:pPr>
              <w:snapToGrid w:val="0"/>
              <w:ind w:firstLine="480"/>
              <w:contextualSpacing/>
              <w:jc w:val="left"/>
              <w:rPr>
                <w:rFonts w:hint="eastAsia" w:hAnsi="宋体" w:cs="Times New Roman"/>
              </w:rPr>
            </w:pPr>
            <w:r>
              <w:rPr>
                <w:rFonts w:hint="eastAsia" w:hAnsi="宋体" w:cs="Times New Roman"/>
              </w:rPr>
              <w:t>本项目主要建设内容见表2-1。</w:t>
            </w:r>
          </w:p>
          <w:p>
            <w:pPr>
              <w:snapToGrid w:val="0"/>
              <w:ind w:firstLine="482"/>
              <w:contextualSpacing/>
              <w:jc w:val="center"/>
              <w:rPr>
                <w:rFonts w:cs="Times New Roman" w:hAnsiTheme="minorEastAsia"/>
                <w:b/>
                <w:bCs/>
                <w:szCs w:val="24"/>
              </w:rPr>
            </w:pPr>
            <w:r>
              <w:rPr>
                <w:rFonts w:cs="Times New Roman" w:hAnsiTheme="minorEastAsia"/>
                <w:b/>
                <w:bCs/>
                <w:szCs w:val="24"/>
              </w:rPr>
              <w:t>表</w:t>
            </w:r>
            <w:r>
              <w:rPr>
                <w:rFonts w:cs="Times New Roman"/>
                <w:b/>
                <w:bCs/>
                <w:szCs w:val="24"/>
              </w:rPr>
              <w:t xml:space="preserve">2-1     </w:t>
            </w:r>
            <w:r>
              <w:rPr>
                <w:rFonts w:cs="Times New Roman" w:hAnsiTheme="minorEastAsia"/>
                <w:b/>
                <w:bCs/>
                <w:szCs w:val="24"/>
              </w:rPr>
              <w:t>主要</w:t>
            </w:r>
            <w:r>
              <w:rPr>
                <w:rFonts w:cs="Times New Roman" w:hAnsiTheme="minorEastAsia"/>
                <w:b/>
                <w:bCs/>
                <w:kern w:val="24"/>
                <w:szCs w:val="24"/>
              </w:rPr>
              <w:t>工程建设内容对照</w:t>
            </w:r>
            <w:r>
              <w:rPr>
                <w:rFonts w:cs="Times New Roman" w:hAnsiTheme="minorEastAsia"/>
                <w:b/>
                <w:bCs/>
                <w:szCs w:val="24"/>
              </w:rPr>
              <w:t>表</w:t>
            </w:r>
          </w:p>
          <w:tbl>
            <w:tblPr>
              <w:tblStyle w:val="17"/>
              <w:tblW w:w="4997"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566"/>
              <w:gridCol w:w="868"/>
              <w:gridCol w:w="819"/>
              <w:gridCol w:w="3441"/>
              <w:gridCol w:w="3114"/>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57" w:hRule="atLeast"/>
                <w:jc w:val="center"/>
              </w:trPr>
              <w:tc>
                <w:tcPr>
                  <w:tcW w:w="321"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类别</w:t>
                  </w: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名称</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lang w:val="en-US" w:eastAsia="zh-CN"/>
                    </w:rPr>
                    <w:t>环评阶段</w:t>
                  </w:r>
                  <w:r>
                    <w:rPr>
                      <w:color w:val="auto"/>
                      <w:sz w:val="21"/>
                      <w:szCs w:val="21"/>
                    </w:rPr>
                    <w:t>建设内容</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lang w:val="en-US" w:eastAsia="zh-CN"/>
                    </w:rPr>
                    <w:t>验收阶段实际建设内容</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29" w:hRule="atLeast"/>
                <w:jc w:val="center"/>
              </w:trPr>
              <w:tc>
                <w:tcPr>
                  <w:tcW w:w="321" w:type="pct"/>
                  <w:vMerge w:val="restar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主体工程</w:t>
                  </w:r>
                </w:p>
              </w:tc>
              <w:tc>
                <w:tcPr>
                  <w:tcW w:w="492" w:type="pct"/>
                  <w:vMerge w:val="restar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rPr>
                    <w:t>门诊住院综合楼</w:t>
                  </w: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急诊科增加床位</w:t>
                  </w:r>
                  <w:r>
                    <w:rPr>
                      <w:rFonts w:hint="eastAsia"/>
                      <w:color w:val="auto"/>
                      <w:sz w:val="21"/>
                      <w:szCs w:val="21"/>
                      <w:lang w:val="en-US" w:eastAsia="zh-CN"/>
                    </w:rPr>
                    <w:t>25张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color w:val="auto"/>
                      <w:kern w:val="2"/>
                      <w:sz w:val="21"/>
                      <w:szCs w:val="21"/>
                      <w:lang w:val="en-US" w:eastAsia="zh-CN" w:bidi="ar-SA"/>
                    </w:rPr>
                  </w:pPr>
                  <w:r>
                    <w:rPr>
                      <w:rFonts w:hint="eastAsia"/>
                      <w:lang w:val="en-US" w:eastAsia="zh-CN"/>
                    </w:rPr>
                    <w:t>与环评阶段一致，急诊科增加床位25张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29"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92"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3F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lang w:eastAsia="zh-CN"/>
                    </w:rPr>
                    <w:t>五官肾内科</w:t>
                  </w:r>
                  <w:r>
                    <w:rPr>
                      <w:rFonts w:hint="eastAsia"/>
                      <w:color w:val="auto"/>
                      <w:sz w:val="21"/>
                      <w:szCs w:val="21"/>
                    </w:rPr>
                    <w:t>增加床位</w:t>
                  </w:r>
                  <w:r>
                    <w:rPr>
                      <w:rFonts w:hint="eastAsia"/>
                      <w:color w:val="auto"/>
                      <w:sz w:val="21"/>
                      <w:szCs w:val="21"/>
                      <w:lang w:val="en-US" w:eastAsia="zh-CN"/>
                    </w:rPr>
                    <w:t>38</w:t>
                  </w:r>
                  <w:r>
                    <w:rPr>
                      <w:rFonts w:hint="eastAsia"/>
                      <w:color w:val="auto"/>
                      <w:sz w:val="21"/>
                      <w:szCs w:val="21"/>
                    </w:rPr>
                    <w:t>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eastAsia="宋体"/>
                      <w:color w:val="auto"/>
                      <w:sz w:val="21"/>
                      <w:szCs w:val="21"/>
                      <w:lang w:eastAsia="zh-CN"/>
                    </w:rPr>
                  </w:pPr>
                  <w:r>
                    <w:rPr>
                      <w:rFonts w:hint="eastAsia" w:eastAsia="宋体"/>
                      <w:color w:val="auto"/>
                      <w:sz w:val="21"/>
                      <w:szCs w:val="21"/>
                      <w:lang w:val="en-US" w:eastAsia="zh-CN"/>
                    </w:rPr>
                    <w:t>与环评阶段一致，</w:t>
                  </w:r>
                  <w:r>
                    <w:rPr>
                      <w:rFonts w:hint="eastAsia"/>
                      <w:color w:val="auto"/>
                      <w:sz w:val="21"/>
                      <w:szCs w:val="21"/>
                      <w:lang w:eastAsia="zh-CN"/>
                    </w:rPr>
                    <w:t>五官肾内科</w:t>
                  </w:r>
                  <w:r>
                    <w:rPr>
                      <w:rFonts w:hint="eastAsia"/>
                      <w:color w:val="auto"/>
                      <w:sz w:val="21"/>
                      <w:szCs w:val="21"/>
                    </w:rPr>
                    <w:t>增加床位</w:t>
                  </w:r>
                  <w:r>
                    <w:rPr>
                      <w:rFonts w:hint="eastAsia"/>
                      <w:color w:val="auto"/>
                      <w:sz w:val="21"/>
                      <w:szCs w:val="21"/>
                      <w:lang w:val="en-US" w:eastAsia="zh-CN"/>
                    </w:rPr>
                    <w:t>38</w:t>
                  </w:r>
                  <w:r>
                    <w:rPr>
                      <w:rFonts w:hint="eastAsia"/>
                      <w:color w:val="auto"/>
                      <w:sz w:val="21"/>
                      <w:szCs w:val="21"/>
                    </w:rPr>
                    <w:t>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92"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eastAsia="宋体"/>
                      <w:color w:val="auto"/>
                      <w:sz w:val="21"/>
                      <w:szCs w:val="21"/>
                      <w:lang w:val="en-US" w:eastAsia="zh-CN"/>
                    </w:rPr>
                  </w:pPr>
                  <w:r>
                    <w:rPr>
                      <w:rFonts w:hint="eastAsia"/>
                      <w:color w:val="auto"/>
                      <w:sz w:val="21"/>
                      <w:szCs w:val="21"/>
                      <w:lang w:val="en-US" w:eastAsia="zh-CN"/>
                    </w:rPr>
                    <w:t>4F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color w:val="auto"/>
                      <w:sz w:val="21"/>
                      <w:szCs w:val="21"/>
                      <w:lang w:val="en-US" w:eastAsia="zh-CN"/>
                    </w:rPr>
                  </w:pPr>
                  <w:r>
                    <w:rPr>
                      <w:rFonts w:hint="eastAsia"/>
                      <w:color w:val="auto"/>
                      <w:sz w:val="21"/>
                      <w:szCs w:val="21"/>
                      <w:lang w:val="en-US" w:eastAsia="zh-CN"/>
                    </w:rPr>
                    <w:t>ICU</w:t>
                  </w:r>
                  <w:r>
                    <w:rPr>
                      <w:rFonts w:hint="eastAsia"/>
                      <w:color w:val="auto"/>
                      <w:sz w:val="21"/>
                      <w:szCs w:val="21"/>
                      <w:lang w:eastAsia="zh-CN"/>
                    </w:rPr>
                    <w:t>增加床位</w:t>
                  </w:r>
                  <w:r>
                    <w:rPr>
                      <w:rFonts w:hint="eastAsia"/>
                      <w:color w:val="auto"/>
                      <w:sz w:val="21"/>
                      <w:szCs w:val="21"/>
                      <w:lang w:val="en-US" w:eastAsia="zh-CN"/>
                    </w:rPr>
                    <w:t>7张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eastAsia="宋体"/>
                      <w:color w:val="auto"/>
                      <w:sz w:val="21"/>
                      <w:szCs w:val="21"/>
                      <w:lang w:eastAsia="zh-CN"/>
                    </w:rPr>
                  </w:pPr>
                  <w:r>
                    <w:rPr>
                      <w:rFonts w:hint="eastAsia" w:eastAsia="宋体"/>
                      <w:color w:val="auto"/>
                      <w:sz w:val="21"/>
                      <w:szCs w:val="21"/>
                      <w:lang w:val="en-US" w:eastAsia="zh-CN"/>
                    </w:rPr>
                    <w:t>与环评阶段一致，</w:t>
                  </w:r>
                  <w:r>
                    <w:rPr>
                      <w:rFonts w:hint="eastAsia"/>
                      <w:color w:val="auto"/>
                      <w:sz w:val="21"/>
                      <w:szCs w:val="21"/>
                      <w:lang w:val="en-US" w:eastAsia="zh-CN"/>
                    </w:rPr>
                    <w:t>ICU</w:t>
                  </w:r>
                  <w:r>
                    <w:rPr>
                      <w:rFonts w:hint="eastAsia"/>
                      <w:color w:val="auto"/>
                      <w:sz w:val="21"/>
                      <w:szCs w:val="21"/>
                      <w:lang w:eastAsia="zh-CN"/>
                    </w:rPr>
                    <w:t>增加床位</w:t>
                  </w:r>
                  <w:r>
                    <w:rPr>
                      <w:rFonts w:hint="eastAsia"/>
                      <w:color w:val="auto"/>
                      <w:sz w:val="21"/>
                      <w:szCs w:val="21"/>
                      <w:lang w:val="en-US" w:eastAsia="zh-CN"/>
                    </w:rPr>
                    <w:t>7张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92"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color w:val="auto"/>
                      <w:sz w:val="21"/>
                      <w:szCs w:val="21"/>
                      <w:lang w:val="en-US" w:eastAsia="zh-CN"/>
                    </w:rPr>
                  </w:pPr>
                  <w:r>
                    <w:rPr>
                      <w:rFonts w:hint="eastAsia"/>
                      <w:color w:val="auto"/>
                      <w:sz w:val="21"/>
                      <w:szCs w:val="21"/>
                      <w:lang w:val="en-US" w:eastAsia="zh-CN"/>
                    </w:rPr>
                    <w:t>6F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eastAsia="宋体"/>
                      <w:color w:val="auto"/>
                      <w:sz w:val="21"/>
                      <w:szCs w:val="21"/>
                      <w:lang w:val="en-US" w:eastAsia="zh-CN"/>
                    </w:rPr>
                  </w:pPr>
                  <w:r>
                    <w:rPr>
                      <w:color w:val="auto"/>
                      <w:kern w:val="0"/>
                      <w:szCs w:val="21"/>
                    </w:rPr>
                    <w:t>妇科</w:t>
                  </w:r>
                  <w:r>
                    <w:rPr>
                      <w:rFonts w:hint="eastAsia"/>
                      <w:color w:val="auto"/>
                      <w:kern w:val="0"/>
                      <w:szCs w:val="21"/>
                      <w:lang w:eastAsia="zh-CN"/>
                    </w:rPr>
                    <w:t>增加床位</w:t>
                  </w:r>
                  <w:r>
                    <w:rPr>
                      <w:rFonts w:hint="eastAsia"/>
                      <w:color w:val="auto"/>
                      <w:kern w:val="0"/>
                      <w:szCs w:val="21"/>
                      <w:lang w:val="en-US" w:eastAsia="zh-CN"/>
                    </w:rPr>
                    <w:t>50张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color w:val="auto"/>
                      <w:sz w:val="21"/>
                      <w:szCs w:val="21"/>
                    </w:rPr>
                  </w:pPr>
                  <w:r>
                    <w:rPr>
                      <w:rFonts w:hint="eastAsia" w:eastAsia="宋体"/>
                      <w:color w:val="auto"/>
                      <w:sz w:val="21"/>
                      <w:szCs w:val="21"/>
                      <w:lang w:val="en-US" w:eastAsia="zh-CN"/>
                    </w:rPr>
                    <w:t>与环评阶段一致，</w:t>
                  </w:r>
                  <w:r>
                    <w:rPr>
                      <w:color w:val="auto"/>
                      <w:kern w:val="0"/>
                      <w:szCs w:val="21"/>
                    </w:rPr>
                    <w:t>妇科</w:t>
                  </w:r>
                  <w:r>
                    <w:rPr>
                      <w:rFonts w:hint="eastAsia"/>
                      <w:color w:val="auto"/>
                      <w:kern w:val="0"/>
                      <w:szCs w:val="21"/>
                      <w:lang w:eastAsia="zh-CN"/>
                    </w:rPr>
                    <w:t>增加床位</w:t>
                  </w:r>
                  <w:r>
                    <w:rPr>
                      <w:rFonts w:hint="eastAsia"/>
                      <w:color w:val="auto"/>
                      <w:kern w:val="0"/>
                      <w:szCs w:val="21"/>
                      <w:lang w:val="en-US" w:eastAsia="zh-CN"/>
                    </w:rPr>
                    <w:t>50张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92"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color w:val="auto"/>
                      <w:sz w:val="21"/>
                      <w:szCs w:val="21"/>
                      <w:lang w:val="en-US" w:eastAsia="zh-CN"/>
                    </w:rPr>
                  </w:pPr>
                  <w:r>
                    <w:rPr>
                      <w:rFonts w:hint="eastAsia"/>
                      <w:color w:val="auto"/>
                      <w:sz w:val="21"/>
                      <w:szCs w:val="21"/>
                      <w:lang w:val="en-US" w:eastAsia="zh-CN"/>
                    </w:rPr>
                    <w:t>9F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eastAsia="宋体"/>
                      <w:color w:val="auto"/>
                      <w:sz w:val="21"/>
                      <w:szCs w:val="21"/>
                      <w:lang w:val="en-US" w:eastAsia="zh-CN"/>
                    </w:rPr>
                  </w:pPr>
                  <w:r>
                    <w:rPr>
                      <w:color w:val="auto"/>
                      <w:kern w:val="0"/>
                      <w:szCs w:val="21"/>
                    </w:rPr>
                    <w:t>内二科</w:t>
                  </w:r>
                  <w:r>
                    <w:rPr>
                      <w:rFonts w:hint="eastAsia"/>
                      <w:color w:val="auto"/>
                      <w:kern w:val="0"/>
                      <w:szCs w:val="21"/>
                      <w:lang w:eastAsia="zh-CN"/>
                    </w:rPr>
                    <w:t>增加床位</w:t>
                  </w:r>
                  <w:r>
                    <w:rPr>
                      <w:rFonts w:hint="eastAsia"/>
                      <w:color w:val="auto"/>
                      <w:kern w:val="0"/>
                      <w:szCs w:val="21"/>
                      <w:lang w:val="en-US" w:eastAsia="zh-CN"/>
                    </w:rPr>
                    <w:t>45张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color w:val="auto"/>
                      <w:sz w:val="21"/>
                      <w:szCs w:val="21"/>
                    </w:rPr>
                  </w:pPr>
                  <w:r>
                    <w:rPr>
                      <w:rFonts w:hint="eastAsia" w:eastAsia="宋体"/>
                      <w:color w:val="auto"/>
                      <w:sz w:val="21"/>
                      <w:szCs w:val="21"/>
                      <w:lang w:val="en-US" w:eastAsia="zh-CN"/>
                    </w:rPr>
                    <w:t>与环评阶段一致，</w:t>
                  </w:r>
                  <w:r>
                    <w:rPr>
                      <w:color w:val="auto"/>
                      <w:kern w:val="0"/>
                      <w:szCs w:val="21"/>
                    </w:rPr>
                    <w:t>内二科</w:t>
                  </w:r>
                  <w:r>
                    <w:rPr>
                      <w:rFonts w:hint="eastAsia"/>
                      <w:color w:val="auto"/>
                      <w:kern w:val="0"/>
                      <w:szCs w:val="21"/>
                      <w:lang w:eastAsia="zh-CN"/>
                    </w:rPr>
                    <w:t>增加床位</w:t>
                  </w:r>
                  <w:r>
                    <w:rPr>
                      <w:rFonts w:hint="eastAsia"/>
                      <w:color w:val="auto"/>
                      <w:kern w:val="0"/>
                      <w:szCs w:val="21"/>
                      <w:lang w:val="en-US" w:eastAsia="zh-CN"/>
                    </w:rPr>
                    <w:t>45张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92"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color w:val="auto"/>
                      <w:sz w:val="21"/>
                      <w:szCs w:val="21"/>
                      <w:lang w:val="en-US" w:eastAsia="zh-CN"/>
                    </w:rPr>
                  </w:pPr>
                  <w:r>
                    <w:rPr>
                      <w:rFonts w:hint="eastAsia"/>
                      <w:color w:val="auto"/>
                      <w:sz w:val="21"/>
                      <w:szCs w:val="21"/>
                      <w:lang w:val="en-US" w:eastAsia="zh-CN"/>
                    </w:rPr>
                    <w:t>11F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eastAsia="宋体"/>
                      <w:color w:val="auto"/>
                      <w:kern w:val="0"/>
                      <w:szCs w:val="21"/>
                      <w:lang w:val="en-US" w:eastAsia="zh-CN"/>
                    </w:rPr>
                  </w:pPr>
                  <w:r>
                    <w:rPr>
                      <w:color w:val="auto"/>
                      <w:kern w:val="0"/>
                      <w:szCs w:val="21"/>
                    </w:rPr>
                    <w:t>骨科</w:t>
                  </w:r>
                  <w:r>
                    <w:rPr>
                      <w:rFonts w:hint="eastAsia"/>
                      <w:color w:val="auto"/>
                      <w:kern w:val="0"/>
                      <w:szCs w:val="21"/>
                      <w:lang w:eastAsia="zh-CN"/>
                    </w:rPr>
                    <w:t>增加床位</w:t>
                  </w:r>
                  <w:r>
                    <w:rPr>
                      <w:rFonts w:hint="eastAsia"/>
                      <w:color w:val="auto"/>
                      <w:kern w:val="0"/>
                      <w:szCs w:val="21"/>
                      <w:lang w:val="en-US" w:eastAsia="zh-CN"/>
                    </w:rPr>
                    <w:t>35张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color w:val="auto"/>
                      <w:sz w:val="21"/>
                      <w:szCs w:val="21"/>
                    </w:rPr>
                  </w:pPr>
                  <w:r>
                    <w:rPr>
                      <w:rFonts w:hint="eastAsia" w:eastAsia="宋体"/>
                      <w:color w:val="auto"/>
                      <w:sz w:val="21"/>
                      <w:szCs w:val="21"/>
                      <w:lang w:val="en-US" w:eastAsia="zh-CN"/>
                    </w:rPr>
                    <w:t>与环评阶段一致，</w:t>
                  </w:r>
                  <w:r>
                    <w:rPr>
                      <w:color w:val="auto"/>
                      <w:kern w:val="0"/>
                      <w:szCs w:val="21"/>
                    </w:rPr>
                    <w:t>骨科</w:t>
                  </w:r>
                  <w:r>
                    <w:rPr>
                      <w:rFonts w:hint="eastAsia"/>
                      <w:color w:val="auto"/>
                      <w:kern w:val="0"/>
                      <w:szCs w:val="21"/>
                      <w:lang w:eastAsia="zh-CN"/>
                    </w:rPr>
                    <w:t>增加床位</w:t>
                  </w:r>
                  <w:r>
                    <w:rPr>
                      <w:rFonts w:hint="eastAsia"/>
                      <w:color w:val="auto"/>
                      <w:kern w:val="0"/>
                      <w:szCs w:val="21"/>
                      <w:lang w:val="en-US" w:eastAsia="zh-CN"/>
                    </w:rPr>
                    <w:t>35张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92"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464"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color w:val="auto"/>
                      <w:sz w:val="21"/>
                      <w:szCs w:val="21"/>
                      <w:lang w:val="en-US" w:eastAsia="zh-CN"/>
                    </w:rPr>
                  </w:pPr>
                  <w:r>
                    <w:rPr>
                      <w:rFonts w:hint="eastAsia"/>
                      <w:color w:val="auto"/>
                      <w:sz w:val="21"/>
                      <w:szCs w:val="21"/>
                      <w:lang w:val="en-US" w:eastAsia="zh-CN"/>
                    </w:rPr>
                    <w:t>13F</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default" w:eastAsia="宋体"/>
                      <w:color w:val="auto"/>
                      <w:kern w:val="0"/>
                      <w:szCs w:val="21"/>
                      <w:lang w:val="en-US" w:eastAsia="zh-CN"/>
                    </w:rPr>
                  </w:pPr>
                  <w:r>
                    <w:rPr>
                      <w:color w:val="auto"/>
                      <w:kern w:val="0"/>
                      <w:szCs w:val="21"/>
                    </w:rPr>
                    <w:t>泌尿科</w:t>
                  </w:r>
                  <w:r>
                    <w:rPr>
                      <w:rFonts w:hint="eastAsia"/>
                      <w:color w:val="auto"/>
                      <w:kern w:val="0"/>
                      <w:szCs w:val="21"/>
                      <w:lang w:eastAsia="zh-CN"/>
                    </w:rPr>
                    <w:t>增加床位</w:t>
                  </w:r>
                  <w:r>
                    <w:rPr>
                      <w:rFonts w:hint="eastAsia"/>
                      <w:color w:val="auto"/>
                      <w:kern w:val="0"/>
                      <w:szCs w:val="21"/>
                      <w:lang w:val="en-US" w:eastAsia="zh-CN"/>
                    </w:rPr>
                    <w:t>50张</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color w:val="auto"/>
                      <w:sz w:val="21"/>
                      <w:szCs w:val="21"/>
                    </w:rPr>
                  </w:pPr>
                  <w:r>
                    <w:rPr>
                      <w:rFonts w:hint="eastAsia" w:eastAsia="宋体"/>
                      <w:color w:val="auto"/>
                      <w:sz w:val="21"/>
                      <w:szCs w:val="21"/>
                      <w:lang w:val="en-US" w:eastAsia="zh-CN"/>
                    </w:rPr>
                    <w:t>与环评阶段一致，</w:t>
                  </w:r>
                  <w:r>
                    <w:rPr>
                      <w:color w:val="auto"/>
                      <w:kern w:val="0"/>
                      <w:szCs w:val="21"/>
                    </w:rPr>
                    <w:t>泌尿科</w:t>
                  </w:r>
                  <w:r>
                    <w:rPr>
                      <w:rFonts w:hint="eastAsia"/>
                      <w:color w:val="auto"/>
                      <w:kern w:val="0"/>
                      <w:szCs w:val="21"/>
                      <w:lang w:eastAsia="zh-CN"/>
                    </w:rPr>
                    <w:t>增加床位</w:t>
                  </w:r>
                  <w:r>
                    <w:rPr>
                      <w:rFonts w:hint="eastAsia"/>
                      <w:color w:val="auto"/>
                      <w:kern w:val="0"/>
                      <w:szCs w:val="21"/>
                      <w:lang w:val="en-US" w:eastAsia="zh-CN"/>
                    </w:rPr>
                    <w:t>50张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81" w:hRule="atLeast"/>
                <w:jc w:val="center"/>
              </w:trPr>
              <w:tc>
                <w:tcPr>
                  <w:tcW w:w="321" w:type="pct"/>
                  <w:vMerge w:val="restar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公用</w:t>
                  </w:r>
                </w:p>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工程</w:t>
                  </w: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供电</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用电由</w:t>
                  </w:r>
                  <w:r>
                    <w:rPr>
                      <w:rFonts w:hint="eastAsia"/>
                      <w:color w:val="auto"/>
                      <w:sz w:val="21"/>
                      <w:szCs w:val="21"/>
                    </w:rPr>
                    <w:t>武都区</w:t>
                  </w:r>
                  <w:r>
                    <w:rPr>
                      <w:color w:val="auto"/>
                      <w:sz w:val="21"/>
                      <w:szCs w:val="21"/>
                    </w:rPr>
                    <w:t>供电电网供给</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w:t>
                  </w:r>
                  <w:r>
                    <w:rPr>
                      <w:color w:val="auto"/>
                      <w:sz w:val="21"/>
                      <w:szCs w:val="21"/>
                    </w:rPr>
                    <w:t>用电由</w:t>
                  </w:r>
                  <w:r>
                    <w:rPr>
                      <w:rFonts w:hint="eastAsia"/>
                      <w:color w:val="auto"/>
                      <w:sz w:val="21"/>
                      <w:szCs w:val="21"/>
                    </w:rPr>
                    <w:t>武都区</w:t>
                  </w:r>
                  <w:r>
                    <w:rPr>
                      <w:color w:val="auto"/>
                      <w:sz w:val="21"/>
                      <w:szCs w:val="21"/>
                    </w:rPr>
                    <w:t>供电电网供给</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供水</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项目由</w:t>
                  </w:r>
                  <w:r>
                    <w:rPr>
                      <w:rFonts w:hint="eastAsia"/>
                      <w:color w:val="auto"/>
                      <w:sz w:val="21"/>
                      <w:szCs w:val="21"/>
                    </w:rPr>
                    <w:t>武都区</w:t>
                  </w:r>
                  <w:r>
                    <w:rPr>
                      <w:color w:val="auto"/>
                      <w:sz w:val="21"/>
                      <w:szCs w:val="21"/>
                    </w:rPr>
                    <w:t>市政供水管网供应</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w:t>
                  </w:r>
                  <w:r>
                    <w:rPr>
                      <w:color w:val="auto"/>
                      <w:sz w:val="21"/>
                      <w:szCs w:val="21"/>
                    </w:rPr>
                    <w:t>由</w:t>
                  </w:r>
                  <w:r>
                    <w:rPr>
                      <w:rFonts w:hint="eastAsia"/>
                      <w:color w:val="auto"/>
                      <w:sz w:val="21"/>
                      <w:szCs w:val="21"/>
                    </w:rPr>
                    <w:t>武都区</w:t>
                  </w:r>
                  <w:r>
                    <w:rPr>
                      <w:color w:val="auto"/>
                      <w:sz w:val="21"/>
                      <w:szCs w:val="21"/>
                    </w:rPr>
                    <w:t>市政供水管网供应</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供热</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eastAsia="宋体"/>
                      <w:color w:val="auto"/>
                      <w:sz w:val="21"/>
                      <w:szCs w:val="21"/>
                      <w:lang w:eastAsia="zh-CN"/>
                    </w:rPr>
                  </w:pPr>
                  <w:r>
                    <w:rPr>
                      <w:rFonts w:hint="eastAsia"/>
                      <w:color w:val="auto"/>
                      <w:sz w:val="21"/>
                      <w:szCs w:val="21"/>
                      <w:lang w:eastAsia="zh-CN"/>
                    </w:rPr>
                    <w:t>项目采用集中供暖</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w:t>
                  </w:r>
                  <w:r>
                    <w:rPr>
                      <w:rFonts w:hint="eastAsia"/>
                      <w:color w:val="auto"/>
                      <w:sz w:val="21"/>
                      <w:szCs w:val="21"/>
                      <w:lang w:eastAsia="zh-CN"/>
                    </w:rPr>
                    <w:t>采用集中供暖</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排水</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废水主要包括就诊人员、职工人员等产生的生活污水</w:t>
                  </w:r>
                  <w:r>
                    <w:rPr>
                      <w:rFonts w:hint="eastAsia"/>
                      <w:color w:val="auto"/>
                      <w:sz w:val="21"/>
                      <w:szCs w:val="21"/>
                    </w:rPr>
                    <w:t>及</w:t>
                  </w:r>
                  <w:r>
                    <w:rPr>
                      <w:color w:val="auto"/>
                      <w:sz w:val="21"/>
                      <w:szCs w:val="21"/>
                    </w:rPr>
                    <w:t>医疗废水</w:t>
                  </w:r>
                  <w:r>
                    <w:rPr>
                      <w:rFonts w:hint="eastAsia"/>
                      <w:color w:val="auto"/>
                      <w:sz w:val="21"/>
                      <w:szCs w:val="21"/>
                    </w:rPr>
                    <w:t>。</w:t>
                  </w:r>
                  <w:r>
                    <w:rPr>
                      <w:color w:val="auto"/>
                      <w:sz w:val="21"/>
                      <w:szCs w:val="21"/>
                    </w:rPr>
                    <w:t>生活污水</w:t>
                  </w:r>
                  <w:r>
                    <w:rPr>
                      <w:rFonts w:hint="eastAsia"/>
                      <w:color w:val="auto"/>
                      <w:sz w:val="21"/>
                      <w:szCs w:val="21"/>
                    </w:rPr>
                    <w:t>经</w:t>
                  </w:r>
                  <w:r>
                    <w:rPr>
                      <w:color w:val="auto"/>
                      <w:sz w:val="21"/>
                      <w:szCs w:val="21"/>
                    </w:rPr>
                    <w:t>医院</w:t>
                  </w:r>
                  <w:r>
                    <w:rPr>
                      <w:rFonts w:hint="eastAsia"/>
                      <w:color w:val="auto"/>
                      <w:sz w:val="21"/>
                      <w:szCs w:val="21"/>
                    </w:rPr>
                    <w:t>化粪池处理后与</w:t>
                  </w:r>
                  <w:r>
                    <w:rPr>
                      <w:color w:val="auto"/>
                      <w:sz w:val="21"/>
                      <w:szCs w:val="21"/>
                    </w:rPr>
                    <w:t>医疗废水一起</w:t>
                  </w:r>
                  <w:r>
                    <w:rPr>
                      <w:rFonts w:hint="eastAsia"/>
                      <w:color w:val="auto"/>
                      <w:sz w:val="21"/>
                      <w:szCs w:val="21"/>
                    </w:rPr>
                    <w:t>经污水处理站处理</w:t>
                  </w:r>
                  <w:r>
                    <w:rPr>
                      <w:color w:val="auto"/>
                      <w:sz w:val="21"/>
                      <w:szCs w:val="21"/>
                      <w:lang w:val="zh-TW"/>
                    </w:rPr>
                    <w:t>达到《医疗机构水污染物排放标准》</w:t>
                  </w:r>
                  <w:r>
                    <w:rPr>
                      <w:color w:val="auto"/>
                      <w:sz w:val="21"/>
                      <w:szCs w:val="21"/>
                    </w:rPr>
                    <w:t>（</w:t>
                  </w:r>
                  <w:r>
                    <w:rPr>
                      <w:color w:val="auto"/>
                      <w:sz w:val="21"/>
                      <w:szCs w:val="21"/>
                      <w:lang w:val="zh-TW"/>
                    </w:rPr>
                    <w:t>GB18466-2005)表</w:t>
                  </w:r>
                  <w:r>
                    <w:rPr>
                      <w:rFonts w:hint="eastAsia"/>
                      <w:color w:val="auto"/>
                      <w:sz w:val="21"/>
                      <w:szCs w:val="21"/>
                      <w:lang w:val="zh-TW"/>
                    </w:rPr>
                    <w:t>2</w:t>
                  </w:r>
                  <w:r>
                    <w:rPr>
                      <w:color w:val="auto"/>
                      <w:sz w:val="21"/>
                      <w:szCs w:val="21"/>
                      <w:lang w:val="zh-TW"/>
                    </w:rPr>
                    <w:t>预处理标准要求后，排入市政污水管网</w:t>
                  </w:r>
                  <w:r>
                    <w:rPr>
                      <w:rFonts w:hint="eastAsia"/>
                      <w:color w:val="auto"/>
                      <w:sz w:val="21"/>
                      <w:szCs w:val="21"/>
                    </w:rPr>
                    <w:t>。</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与环评阶段一致，生活污水经医院化粪池处理后与医疗废水一起经污水处理站处理，达到《医疗机构水污染物排放标准》（GB18466-2005)表2预处理标准要求后，排入市政污水管网。</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321" w:type="pct"/>
                  <w:vMerge w:val="restar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环保工程</w:t>
                  </w: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污水处理</w:t>
                  </w:r>
                  <w:r>
                    <w:rPr>
                      <w:rFonts w:hint="eastAsia"/>
                      <w:color w:val="auto"/>
                      <w:sz w:val="21"/>
                      <w:szCs w:val="21"/>
                    </w:rPr>
                    <w:t>站</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rPr>
                    <w:t>化粪池</w:t>
                  </w:r>
                  <w:r>
                    <w:rPr>
                      <w:color w:val="auto"/>
                      <w:sz w:val="21"/>
                      <w:szCs w:val="21"/>
                    </w:rPr>
                    <w:t>+</w:t>
                  </w:r>
                  <w:r>
                    <w:rPr>
                      <w:rFonts w:hint="eastAsia"/>
                      <w:color w:val="auto"/>
                      <w:sz w:val="21"/>
                      <w:szCs w:val="21"/>
                    </w:rPr>
                    <w:t xml:space="preserve"> 400m</w:t>
                  </w:r>
                  <w:r>
                    <w:rPr>
                      <w:rFonts w:hint="eastAsia"/>
                      <w:color w:val="auto"/>
                      <w:sz w:val="21"/>
                      <w:szCs w:val="21"/>
                      <w:vertAlign w:val="superscript"/>
                    </w:rPr>
                    <w:t>3</w:t>
                  </w:r>
                  <w:r>
                    <w:rPr>
                      <w:rFonts w:hint="eastAsia"/>
                      <w:color w:val="auto"/>
                      <w:sz w:val="21"/>
                      <w:szCs w:val="21"/>
                    </w:rPr>
                    <w:t>/d污水处理站</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rFonts w:hint="eastAsia" w:eastAsia="宋体"/>
                      <w:color w:val="auto"/>
                      <w:sz w:val="21"/>
                      <w:szCs w:val="21"/>
                      <w:lang w:eastAsia="zh-CN"/>
                    </w:rPr>
                  </w:pPr>
                  <w:r>
                    <w:rPr>
                      <w:rFonts w:hint="eastAsia" w:eastAsia="宋体"/>
                      <w:color w:val="auto"/>
                      <w:sz w:val="21"/>
                      <w:szCs w:val="21"/>
                      <w:lang w:val="en-US" w:eastAsia="zh-CN"/>
                    </w:rPr>
                    <w:t>与环评阶段一致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1"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隔声减振措施</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rPr>
                    <w:t>空压机</w:t>
                  </w:r>
                  <w:r>
                    <w:rPr>
                      <w:color w:val="auto"/>
                      <w:sz w:val="21"/>
                      <w:szCs w:val="21"/>
                    </w:rPr>
                    <w:t>等设备采取减振措施等</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9"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color w:val="auto"/>
                      <w:sz w:val="21"/>
                      <w:szCs w:val="21"/>
                    </w:rPr>
                    <w:t>医疗废物暂存间</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rPr>
                    <w:t>医废收集桶及1座</w:t>
                  </w:r>
                  <w:r>
                    <w:rPr>
                      <w:color w:val="auto"/>
                      <w:sz w:val="21"/>
                      <w:szCs w:val="21"/>
                    </w:rPr>
                    <w:t>20</w:t>
                  </w:r>
                  <w:r>
                    <w:rPr>
                      <w:rFonts w:hint="eastAsia"/>
                      <w:color w:val="auto"/>
                      <w:sz w:val="21"/>
                      <w:szCs w:val="21"/>
                    </w:rPr>
                    <w:t>m</w:t>
                  </w:r>
                  <w:r>
                    <w:rPr>
                      <w:rFonts w:hint="eastAsia"/>
                      <w:color w:val="auto"/>
                      <w:sz w:val="21"/>
                      <w:szCs w:val="21"/>
                      <w:vertAlign w:val="superscript"/>
                    </w:rPr>
                    <w:t>2</w:t>
                  </w:r>
                  <w:r>
                    <w:rPr>
                      <w:color w:val="auto"/>
                      <w:sz w:val="21"/>
                      <w:szCs w:val="21"/>
                    </w:rPr>
                    <w:t>密闭医废暂存间</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9" w:hRule="atLeast"/>
                <w:jc w:val="center"/>
              </w:trPr>
              <w:tc>
                <w:tcPr>
                  <w:tcW w:w="321" w:type="pct"/>
                  <w:vMerge w:val="continue"/>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p>
              </w:tc>
              <w:tc>
                <w:tcPr>
                  <w:tcW w:w="957" w:type="pct"/>
                  <w:gridSpan w:val="2"/>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rPr>
                    <w:t>生活垃圾</w:t>
                  </w:r>
                </w:p>
              </w:tc>
              <w:tc>
                <w:tcPr>
                  <w:tcW w:w="1953"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color w:val="auto"/>
                      <w:sz w:val="21"/>
                      <w:szCs w:val="21"/>
                    </w:rPr>
                    <w:t>设置生活垃圾桶</w:t>
                  </w:r>
                </w:p>
              </w:tc>
              <w:tc>
                <w:tcPr>
                  <w:tcW w:w="1767" w:type="pct"/>
                  <w:shd w:val="clear" w:color="auto" w:fill="auto"/>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textAlignment w:val="auto"/>
                    <w:rPr>
                      <w:color w:val="auto"/>
                      <w:sz w:val="21"/>
                      <w:szCs w:val="21"/>
                    </w:rPr>
                  </w:pPr>
                  <w:r>
                    <w:rPr>
                      <w:rFonts w:hint="eastAsia" w:eastAsia="宋体"/>
                      <w:color w:val="auto"/>
                      <w:sz w:val="21"/>
                      <w:szCs w:val="21"/>
                      <w:lang w:val="en-US" w:eastAsia="zh-CN"/>
                    </w:rPr>
                    <w:t>与环评阶段一致</w:t>
                  </w:r>
                </w:p>
              </w:tc>
            </w:tr>
          </w:tbl>
          <w:p>
            <w:pPr>
              <w:pStyle w:val="24"/>
              <w:ind w:firstLine="420"/>
              <w:rPr>
                <w:b/>
                <w:bCs w:val="0"/>
                <w:lang w:bidi="zh-CN"/>
              </w:rPr>
            </w:pPr>
            <w:r>
              <w:rPr>
                <w:rFonts w:hint="eastAsia"/>
                <w:b/>
                <w:bCs w:val="0"/>
                <w:lang w:val="en-US" w:bidi="zh-CN"/>
              </w:rPr>
              <w:t>2.1.5</w:t>
            </w:r>
            <w:r>
              <w:rPr>
                <w:b/>
                <w:bCs w:val="0"/>
                <w:lang w:bidi="zh-CN"/>
              </w:rPr>
              <w:t>主要技术经济指标</w:t>
            </w:r>
          </w:p>
          <w:p>
            <w:pPr>
              <w:pStyle w:val="24"/>
              <w:ind w:firstLine="420"/>
            </w:pPr>
            <w:r>
              <w:t>本项目主要技术经济指标</w:t>
            </w:r>
            <w:r>
              <w:rPr>
                <w:rFonts w:hint="eastAsia"/>
                <w:lang w:val="en-US" w:eastAsia="zh-CN"/>
              </w:rPr>
              <w:t>变动情况</w:t>
            </w:r>
            <w:r>
              <w:t>见</w:t>
            </w:r>
            <w:r>
              <w:rPr>
                <w:rFonts w:hint="eastAsia"/>
                <w:lang w:val="en-US" w:eastAsia="zh-CN"/>
              </w:rPr>
              <w:t>表2-2</w:t>
            </w:r>
            <w:r>
              <w:t>。</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b/>
                <w:szCs w:val="21"/>
              </w:rPr>
            </w:pPr>
            <w:r>
              <w:rPr>
                <w:rFonts w:hint="eastAsia"/>
                <w:b/>
                <w:szCs w:val="21"/>
              </w:rPr>
              <w:t xml:space="preserve">表 </w:t>
            </w:r>
            <w:r>
              <w:rPr>
                <w:rFonts w:hint="eastAsia"/>
                <w:b/>
                <w:szCs w:val="21"/>
                <w:lang w:val="en-US" w:eastAsia="zh-CN"/>
              </w:rPr>
              <w:t xml:space="preserve">2-2  </w:t>
            </w:r>
            <w:r>
              <w:rPr>
                <w:b/>
                <w:szCs w:val="21"/>
              </w:rPr>
              <w:t xml:space="preserve">  项目主要技术经济指标一览表</w:t>
            </w:r>
          </w:p>
          <w:tbl>
            <w:tblPr>
              <w:tblStyle w:val="17"/>
              <w:tblW w:w="4998"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665"/>
              <w:gridCol w:w="1149"/>
              <w:gridCol w:w="2543"/>
              <w:gridCol w:w="2316"/>
              <w:gridCol w:w="1135"/>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8" w:hRule="atLeast"/>
                <w:jc w:val="center"/>
              </w:trPr>
              <w:tc>
                <w:tcPr>
                  <w:tcW w:w="945" w:type="pct"/>
                  <w:noWrap w:val="0"/>
                  <w:vAlign w:val="center"/>
                </w:tcPr>
                <w:p>
                  <w:pPr>
                    <w:snapToGrid w:val="0"/>
                    <w:spacing w:line="240" w:lineRule="auto"/>
                    <w:ind w:left="0" w:leftChars="0" w:firstLine="0" w:firstLineChars="0"/>
                    <w:jc w:val="center"/>
                    <w:rPr>
                      <w:sz w:val="21"/>
                      <w:szCs w:val="21"/>
                    </w:rPr>
                  </w:pPr>
                  <w:r>
                    <w:rPr>
                      <w:sz w:val="21"/>
                      <w:szCs w:val="21"/>
                    </w:rPr>
                    <w:t>项目</w:t>
                  </w:r>
                </w:p>
              </w:tc>
              <w:tc>
                <w:tcPr>
                  <w:tcW w:w="652" w:type="pct"/>
                  <w:noWrap w:val="0"/>
                  <w:vAlign w:val="center"/>
                </w:tcPr>
                <w:p>
                  <w:pPr>
                    <w:snapToGrid w:val="0"/>
                    <w:spacing w:line="240" w:lineRule="auto"/>
                    <w:ind w:left="0" w:leftChars="0" w:firstLine="0" w:firstLineChars="0"/>
                    <w:jc w:val="center"/>
                    <w:rPr>
                      <w:sz w:val="21"/>
                      <w:szCs w:val="21"/>
                    </w:rPr>
                  </w:pPr>
                  <w:r>
                    <w:rPr>
                      <w:sz w:val="21"/>
                      <w:szCs w:val="21"/>
                    </w:rPr>
                    <w:t>单位</w:t>
                  </w:r>
                </w:p>
              </w:tc>
              <w:tc>
                <w:tcPr>
                  <w:tcW w:w="1443" w:type="pct"/>
                  <w:noWrap w:val="0"/>
                  <w:vAlign w:val="center"/>
                </w:tcPr>
                <w:p>
                  <w:pPr>
                    <w:snapToGrid w:val="0"/>
                    <w:spacing w:line="240" w:lineRule="auto"/>
                    <w:ind w:left="0" w:leftChars="0" w:firstLine="0" w:firstLineChars="0"/>
                    <w:jc w:val="center"/>
                    <w:rPr>
                      <w:sz w:val="21"/>
                      <w:szCs w:val="21"/>
                    </w:rPr>
                  </w:pPr>
                  <w:r>
                    <w:rPr>
                      <w:rFonts w:hint="eastAsia"/>
                      <w:sz w:val="21"/>
                      <w:szCs w:val="21"/>
                      <w:lang w:val="en-US" w:eastAsia="zh-CN"/>
                    </w:rPr>
                    <w:t>环评阶段</w:t>
                  </w:r>
                  <w:r>
                    <w:rPr>
                      <w:sz w:val="21"/>
                      <w:szCs w:val="21"/>
                    </w:rPr>
                    <w:t>指标</w:t>
                  </w:r>
                </w:p>
              </w:tc>
              <w:tc>
                <w:tcPr>
                  <w:tcW w:w="1314" w:type="pct"/>
                  <w:noWrap w:val="0"/>
                  <w:vAlign w:val="center"/>
                </w:tcPr>
                <w:p>
                  <w:pPr>
                    <w:snapToGrid w:val="0"/>
                    <w:spacing w:line="240" w:lineRule="auto"/>
                    <w:ind w:left="0" w:leftChars="0" w:firstLine="0" w:firstLineChars="0"/>
                    <w:jc w:val="center"/>
                    <w:rPr>
                      <w:rFonts w:hint="default"/>
                      <w:sz w:val="21"/>
                      <w:szCs w:val="21"/>
                      <w:lang w:val="en-US" w:eastAsia="zh-CN"/>
                    </w:rPr>
                  </w:pPr>
                  <w:r>
                    <w:rPr>
                      <w:rFonts w:hint="eastAsia"/>
                      <w:sz w:val="21"/>
                      <w:szCs w:val="21"/>
                      <w:lang w:val="en-US" w:eastAsia="zh-CN"/>
                    </w:rPr>
                    <w:t>验收阶段标准</w:t>
                  </w:r>
                </w:p>
              </w:tc>
              <w:tc>
                <w:tcPr>
                  <w:tcW w:w="644" w:type="pct"/>
                  <w:noWrap w:val="0"/>
                  <w:vAlign w:val="center"/>
                </w:tcPr>
                <w:p>
                  <w:pPr>
                    <w:snapToGrid w:val="0"/>
                    <w:spacing w:line="240" w:lineRule="auto"/>
                    <w:ind w:left="0" w:leftChars="0" w:firstLine="0" w:firstLineChars="0"/>
                    <w:jc w:val="center"/>
                    <w:rPr>
                      <w:sz w:val="21"/>
                      <w:szCs w:val="21"/>
                    </w:rPr>
                  </w:pPr>
                  <w:r>
                    <w:rPr>
                      <w:sz w:val="21"/>
                      <w:szCs w:val="21"/>
                    </w:rPr>
                    <w:t>备注</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12" w:hRule="atLeast"/>
                <w:jc w:val="center"/>
              </w:trPr>
              <w:tc>
                <w:tcPr>
                  <w:tcW w:w="945" w:type="pct"/>
                  <w:noWrap w:val="0"/>
                  <w:vAlign w:val="center"/>
                </w:tcPr>
                <w:p>
                  <w:pPr>
                    <w:snapToGrid w:val="0"/>
                    <w:spacing w:line="240" w:lineRule="auto"/>
                    <w:ind w:left="0" w:leftChars="0" w:firstLine="0" w:firstLineChars="0"/>
                    <w:jc w:val="center"/>
                    <w:rPr>
                      <w:sz w:val="21"/>
                      <w:szCs w:val="21"/>
                    </w:rPr>
                  </w:pPr>
                  <w:r>
                    <w:rPr>
                      <w:sz w:val="21"/>
                      <w:szCs w:val="21"/>
                    </w:rPr>
                    <w:t>病床</w:t>
                  </w:r>
                </w:p>
              </w:tc>
              <w:tc>
                <w:tcPr>
                  <w:tcW w:w="652" w:type="pct"/>
                  <w:noWrap w:val="0"/>
                  <w:vAlign w:val="center"/>
                </w:tcPr>
                <w:p>
                  <w:pPr>
                    <w:snapToGrid w:val="0"/>
                    <w:spacing w:line="240" w:lineRule="auto"/>
                    <w:ind w:left="0" w:leftChars="0" w:firstLine="0" w:firstLineChars="0"/>
                    <w:jc w:val="center"/>
                    <w:rPr>
                      <w:sz w:val="21"/>
                      <w:szCs w:val="21"/>
                    </w:rPr>
                  </w:pPr>
                  <w:r>
                    <w:rPr>
                      <w:sz w:val="21"/>
                      <w:szCs w:val="21"/>
                    </w:rPr>
                    <w:t>床</w:t>
                  </w:r>
                </w:p>
              </w:tc>
              <w:tc>
                <w:tcPr>
                  <w:tcW w:w="1443" w:type="pct"/>
                  <w:noWrap w:val="0"/>
                  <w:vAlign w:val="center"/>
                </w:tcPr>
                <w:p>
                  <w:pPr>
                    <w:snapToGrid w:val="0"/>
                    <w:spacing w:line="240" w:lineRule="auto"/>
                    <w:ind w:left="0" w:leftChars="0" w:firstLine="0" w:firstLineChars="0"/>
                    <w:jc w:val="center"/>
                    <w:rPr>
                      <w:sz w:val="21"/>
                      <w:szCs w:val="21"/>
                    </w:rPr>
                  </w:pPr>
                  <w:r>
                    <w:rPr>
                      <w:rFonts w:hint="eastAsia"/>
                      <w:sz w:val="21"/>
                      <w:szCs w:val="21"/>
                    </w:rPr>
                    <w:t>2</w:t>
                  </w:r>
                  <w:r>
                    <w:rPr>
                      <w:rFonts w:hint="eastAsia"/>
                      <w:sz w:val="21"/>
                      <w:szCs w:val="21"/>
                      <w:lang w:val="en-US" w:eastAsia="zh-CN"/>
                    </w:rPr>
                    <w:t>5</w:t>
                  </w:r>
                  <w:r>
                    <w:rPr>
                      <w:rFonts w:hint="eastAsia"/>
                      <w:sz w:val="21"/>
                      <w:szCs w:val="21"/>
                    </w:rPr>
                    <w:t>0</w:t>
                  </w:r>
                </w:p>
              </w:tc>
              <w:tc>
                <w:tcPr>
                  <w:tcW w:w="1314" w:type="pct"/>
                  <w:noWrap w:val="0"/>
                  <w:vAlign w:val="center"/>
                </w:tcPr>
                <w:p>
                  <w:pPr>
                    <w:snapToGrid w:val="0"/>
                    <w:spacing w:line="240" w:lineRule="auto"/>
                    <w:ind w:left="0" w:leftChars="0" w:firstLine="0" w:firstLineChars="0"/>
                    <w:jc w:val="center"/>
                    <w:rPr>
                      <w:rFonts w:hint="default" w:eastAsiaTheme="minorEastAsia"/>
                      <w:sz w:val="21"/>
                      <w:szCs w:val="21"/>
                      <w:lang w:val="en-US" w:eastAsia="zh-CN"/>
                    </w:rPr>
                  </w:pPr>
                  <w:r>
                    <w:rPr>
                      <w:rFonts w:hint="eastAsia"/>
                      <w:sz w:val="21"/>
                      <w:szCs w:val="21"/>
                      <w:lang w:val="en-US" w:eastAsia="zh-CN"/>
                    </w:rPr>
                    <w:t>250</w:t>
                  </w:r>
                </w:p>
              </w:tc>
              <w:tc>
                <w:tcPr>
                  <w:tcW w:w="644" w:type="pct"/>
                  <w:noWrap w:val="0"/>
                  <w:vAlign w:val="center"/>
                </w:tcPr>
                <w:p>
                  <w:pPr>
                    <w:snapToGrid w:val="0"/>
                    <w:spacing w:line="240" w:lineRule="auto"/>
                    <w:ind w:left="0" w:leftChars="0" w:firstLine="0" w:firstLineChars="0"/>
                    <w:jc w:val="center"/>
                    <w:rPr>
                      <w:sz w:val="21"/>
                      <w:szCs w:val="21"/>
                    </w:rPr>
                  </w:pPr>
                  <w:r>
                    <w:rPr>
                      <w:sz w:val="21"/>
                      <w:szCs w:val="21"/>
                    </w:rPr>
                    <w:t>-</w:t>
                  </w:r>
                </w:p>
              </w:tc>
            </w:tr>
          </w:tbl>
          <w:p>
            <w:pPr>
              <w:pStyle w:val="16"/>
              <w:adjustRightInd w:val="0"/>
              <w:snapToGrid w:val="0"/>
              <w:spacing w:before="156" w:beforeLines="50" w:after="0"/>
              <w:ind w:firstLine="480" w:firstLineChars="200"/>
              <w:rPr>
                <w:rFonts w:cs="Times New Roman"/>
                <w:szCs w:val="24"/>
              </w:rPr>
            </w:pPr>
            <w:r>
              <w:rPr>
                <w:rFonts w:cs="Times New Roman" w:hAnsiTheme="minorEastAsia"/>
                <w:szCs w:val="24"/>
              </w:rPr>
              <w:t>本项目</w:t>
            </w:r>
            <w:r>
              <w:rPr>
                <w:rFonts w:hint="eastAsia" w:cs="Times New Roman" w:hAnsiTheme="minorEastAsia"/>
                <w:szCs w:val="24"/>
                <w:lang w:eastAsia="zh-CN"/>
              </w:rPr>
              <w:t>实际</w:t>
            </w:r>
            <w:r>
              <w:rPr>
                <w:rFonts w:cs="Times New Roman" w:hAnsiTheme="minorEastAsia"/>
                <w:szCs w:val="24"/>
              </w:rPr>
              <w:t>建设内容的主体工程、公用工程与环保工程</w:t>
            </w:r>
            <w:r>
              <w:rPr>
                <w:rFonts w:hint="eastAsia" w:cs="Times New Roman" w:hAnsiTheme="minorEastAsia"/>
                <w:szCs w:val="24"/>
              </w:rPr>
              <w:t>与环评阶段一致，未发生变化</w:t>
            </w:r>
            <w:r>
              <w:rPr>
                <w:rFonts w:cs="Times New Roman" w:hAnsiTheme="minorEastAsia"/>
                <w:szCs w:val="24"/>
              </w:rPr>
              <w:t>。</w:t>
            </w:r>
          </w:p>
          <w:p>
            <w:pPr>
              <w:pStyle w:val="20"/>
              <w:ind w:firstLine="482"/>
              <w:rPr>
                <w:rFonts w:eastAsia="宋体"/>
                <w:b/>
                <w:lang w:bidi="ar-BH"/>
              </w:rPr>
            </w:pPr>
            <w:r>
              <w:rPr>
                <w:rFonts w:hint="eastAsia" w:eastAsia="宋体"/>
                <w:b/>
                <w:lang w:bidi="ar-BH"/>
              </w:rPr>
              <w:t>2.1.6</w:t>
            </w:r>
            <w:r>
              <w:rPr>
                <w:rFonts w:eastAsia="宋体"/>
                <w:b/>
                <w:lang w:bidi="ar-BH"/>
              </w:rPr>
              <w:t>项目投资及资金来源</w:t>
            </w:r>
          </w:p>
          <w:p>
            <w:pPr>
              <w:pStyle w:val="20"/>
              <w:ind w:firstLine="482"/>
              <w:rPr>
                <w:rFonts w:eastAsia="宋体"/>
                <w:b/>
                <w:lang w:bidi="ar-BH"/>
              </w:rPr>
            </w:pPr>
            <w:r>
              <w:rPr>
                <w:rFonts w:hint="eastAsia" w:eastAsia="宋体"/>
                <w:b/>
                <w:lang w:bidi="ar-BH"/>
              </w:rPr>
              <w:t>（1）</w:t>
            </w:r>
            <w:r>
              <w:rPr>
                <w:rFonts w:eastAsia="宋体"/>
                <w:b/>
                <w:lang w:bidi="ar-BH"/>
              </w:rPr>
              <w:t>项目</w:t>
            </w:r>
            <w:r>
              <w:rPr>
                <w:rFonts w:hint="eastAsia" w:eastAsia="宋体"/>
                <w:b/>
                <w:lang w:bidi="ar-BH"/>
              </w:rPr>
              <w:t>投资</w:t>
            </w:r>
          </w:p>
          <w:p>
            <w:pPr>
              <w:pStyle w:val="20"/>
              <w:ind w:firstLine="480"/>
              <w:rPr>
                <w:rFonts w:cs="Times New Roman"/>
              </w:rPr>
            </w:pPr>
            <w:r>
              <w:rPr>
                <w:rFonts w:hint="eastAsia" w:cs="Times New Roman"/>
                <w:bCs/>
                <w:kern w:val="0"/>
              </w:rPr>
              <w:t>本</w:t>
            </w:r>
            <w:r>
              <w:rPr>
                <w:rFonts w:cs="Times New Roman"/>
              </w:rPr>
              <w:t>环评报告</w:t>
            </w:r>
            <w:r>
              <w:rPr>
                <w:rFonts w:hint="eastAsia" w:cs="Times New Roman"/>
              </w:rPr>
              <w:t>表</w:t>
            </w:r>
            <w:r>
              <w:rPr>
                <w:rFonts w:cs="Times New Roman"/>
              </w:rPr>
              <w:t>中工程建设项目总投资为</w:t>
            </w:r>
            <w:r>
              <w:rPr>
                <w:rFonts w:hint="eastAsia" w:cs="Times New Roman"/>
                <w:lang w:val="en-US" w:eastAsia="zh-CN"/>
              </w:rPr>
              <w:t>300</w:t>
            </w:r>
            <w:r>
              <w:rPr>
                <w:rFonts w:hint="eastAsia" w:cs="Times New Roman"/>
              </w:rPr>
              <w:t>万</w:t>
            </w:r>
            <w:r>
              <w:rPr>
                <w:rFonts w:cs="Times New Roman"/>
              </w:rPr>
              <w:t>元，环保一次性投资费用为</w:t>
            </w:r>
            <w:r>
              <w:rPr>
                <w:rFonts w:hint="eastAsia" w:cs="Times New Roman"/>
                <w:lang w:val="en-US" w:eastAsia="zh-CN"/>
              </w:rPr>
              <w:t>30</w:t>
            </w:r>
            <w:r>
              <w:rPr>
                <w:rFonts w:cs="Times New Roman"/>
              </w:rPr>
              <w:t>万元，环保投资占整个项目投资的比例为</w:t>
            </w:r>
            <w:r>
              <w:rPr>
                <w:rFonts w:hint="eastAsia" w:cs="Times New Roman"/>
                <w:lang w:val="en-US" w:eastAsia="zh-CN"/>
              </w:rPr>
              <w:t>10</w:t>
            </w:r>
            <w:r>
              <w:rPr>
                <w:rFonts w:cs="Times New Roman"/>
              </w:rPr>
              <w:t>%；</w:t>
            </w:r>
            <w:r>
              <w:rPr>
                <w:rFonts w:hint="eastAsia" w:cs="Times New Roman"/>
              </w:rPr>
              <w:t>本项目</w:t>
            </w:r>
            <w:r>
              <w:rPr>
                <w:rFonts w:cs="Times New Roman"/>
              </w:rPr>
              <w:t>实际总投资为</w:t>
            </w:r>
            <w:r>
              <w:rPr>
                <w:rFonts w:hint="eastAsia" w:cs="Times New Roman"/>
                <w:lang w:val="en-US" w:eastAsia="zh-CN"/>
              </w:rPr>
              <w:t>300</w:t>
            </w:r>
            <w:r>
              <w:rPr>
                <w:rFonts w:hint="eastAsia" w:cs="Times New Roman"/>
              </w:rPr>
              <w:t>万</w:t>
            </w:r>
            <w:r>
              <w:rPr>
                <w:rFonts w:cs="Times New Roman"/>
              </w:rPr>
              <w:t>元，其中实际环保投资为</w:t>
            </w:r>
            <w:r>
              <w:rPr>
                <w:rFonts w:hint="eastAsia" w:cs="Times New Roman"/>
                <w:lang w:val="en-US" w:eastAsia="zh-CN"/>
              </w:rPr>
              <w:t>30</w:t>
            </w:r>
            <w:r>
              <w:rPr>
                <w:rFonts w:cs="Times New Roman"/>
              </w:rPr>
              <w:t>万元，占总投资的</w:t>
            </w:r>
            <w:r>
              <w:rPr>
                <w:rFonts w:hint="eastAsia" w:cs="Times New Roman"/>
                <w:lang w:val="en-US" w:eastAsia="zh-CN"/>
              </w:rPr>
              <w:t>10</w:t>
            </w:r>
            <w:r>
              <w:rPr>
                <w:rFonts w:cs="Times New Roman"/>
              </w:rPr>
              <w:t>%</w:t>
            </w:r>
            <w:r>
              <w:rPr>
                <w:rFonts w:hint="eastAsia" w:cs="Times New Roman"/>
              </w:rPr>
              <w:t>。</w:t>
            </w:r>
          </w:p>
          <w:p>
            <w:pPr>
              <w:pStyle w:val="20"/>
              <w:ind w:firstLine="482"/>
              <w:rPr>
                <w:rFonts w:eastAsia="宋体"/>
                <w:b/>
                <w:lang w:bidi="ar-BH"/>
              </w:rPr>
            </w:pPr>
            <w:r>
              <w:rPr>
                <w:rFonts w:hint="eastAsia" w:eastAsia="宋体"/>
                <w:b/>
                <w:lang w:bidi="ar-BH"/>
              </w:rPr>
              <w:t>（2）</w:t>
            </w:r>
            <w:r>
              <w:rPr>
                <w:rFonts w:eastAsia="宋体"/>
                <w:b/>
                <w:lang w:bidi="ar-BH"/>
              </w:rPr>
              <w:t>资金来源</w:t>
            </w:r>
          </w:p>
          <w:p>
            <w:pPr>
              <w:pStyle w:val="16"/>
              <w:adjustRightInd w:val="0"/>
              <w:snapToGrid w:val="0"/>
              <w:spacing w:after="0"/>
              <w:ind w:firstLineChars="175"/>
              <w:rPr>
                <w:rFonts w:cs="Times New Roman"/>
                <w:szCs w:val="24"/>
              </w:rPr>
            </w:pPr>
            <w:r>
              <w:rPr>
                <w:rFonts w:cs="Times New Roman"/>
                <w:szCs w:val="24"/>
              </w:rPr>
              <w:t>项目资金来源为</w:t>
            </w:r>
            <w:r>
              <w:rPr>
                <w:rFonts w:hint="eastAsia" w:cs="Times New Roman"/>
                <w:szCs w:val="24"/>
              </w:rPr>
              <w:t>建设单位</w:t>
            </w:r>
            <w:r>
              <w:rPr>
                <w:rFonts w:cs="Times New Roman"/>
                <w:szCs w:val="24"/>
              </w:rPr>
              <w:t>自筹。</w:t>
            </w:r>
          </w:p>
          <w:p>
            <w:pPr>
              <w:pStyle w:val="16"/>
              <w:adjustRightInd w:val="0"/>
              <w:snapToGrid w:val="0"/>
              <w:spacing w:after="0"/>
              <w:ind w:firstLineChars="175"/>
              <w:rPr>
                <w:rFonts w:hint="eastAsia" w:cs="Times New Roman"/>
                <w:b/>
                <w:bCs/>
                <w:szCs w:val="24"/>
                <w:lang w:val="en-US" w:eastAsia="zh-CN"/>
              </w:rPr>
            </w:pPr>
            <w:r>
              <w:rPr>
                <w:rFonts w:hint="eastAsia" w:cs="Times New Roman"/>
                <w:b/>
                <w:bCs/>
                <w:szCs w:val="24"/>
                <w:lang w:val="en-US" w:eastAsia="zh-CN"/>
              </w:rPr>
              <w:t>2.1.7 劳动定员及工作时间</w:t>
            </w:r>
          </w:p>
          <w:p>
            <w:pPr>
              <w:pStyle w:val="24"/>
              <w:ind w:firstLine="420"/>
              <w:rPr>
                <w:rFonts w:hint="eastAsia"/>
                <w:lang w:val="en-US" w:eastAsia="zh-CN"/>
              </w:rPr>
            </w:pPr>
            <w:r>
              <w:rPr>
                <w:rFonts w:hint="eastAsia"/>
                <w:lang w:val="en-US" w:eastAsia="zh-CN"/>
              </w:rPr>
              <w:t>本项目新增医务人员101人。年营业365天，实行三班24小时工作制。与环评阶段一致。</w:t>
            </w:r>
          </w:p>
          <w:p>
            <w:pPr>
              <w:spacing w:line="360" w:lineRule="exact"/>
              <w:ind w:left="0" w:leftChars="0" w:firstLine="0" w:firstLineChars="0"/>
              <w:rPr>
                <w:rFonts w:ascii="宋体" w:hAnsi="宋体" w:eastAsia="宋体"/>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69" w:hRule="atLeast"/>
          <w:jc w:val="center"/>
        </w:trPr>
        <w:tc>
          <w:tcPr>
            <w:tcW w:w="9028" w:type="dxa"/>
            <w:noWrap w:val="0"/>
            <w:vAlign w:val="top"/>
          </w:tcPr>
          <w:p>
            <w:pPr>
              <w:pStyle w:val="16"/>
              <w:adjustRightInd w:val="0"/>
              <w:snapToGrid w:val="0"/>
              <w:spacing w:after="0"/>
              <w:ind w:firstLine="0" w:firstLineChars="0"/>
              <w:rPr>
                <w:rFonts w:cs="Times New Roman"/>
                <w:szCs w:val="24"/>
              </w:rPr>
            </w:pPr>
            <w:r>
              <w:rPr>
                <w:rFonts w:hint="eastAsia" w:cs="Times New Roman"/>
                <w:b/>
                <w:bCs/>
                <w:sz w:val="28"/>
              </w:rPr>
              <w:t>2.2原辅材料消耗及水平衡</w:t>
            </w:r>
          </w:p>
          <w:p>
            <w:pPr>
              <w:keepNext w:val="0"/>
              <w:keepLines w:val="0"/>
              <w:pageBreakBefore w:val="0"/>
              <w:widowControl w:val="0"/>
              <w:kinsoku/>
              <w:wordWrap/>
              <w:overflowPunct/>
              <w:topLinePunct w:val="0"/>
              <w:autoSpaceDE/>
              <w:autoSpaceDN/>
              <w:bidi w:val="0"/>
              <w:adjustRightInd w:val="0"/>
              <w:snapToGrid w:val="0"/>
              <w:spacing w:before="156" w:beforeLines="50"/>
              <w:ind w:firstLine="482"/>
              <w:jc w:val="left"/>
              <w:textAlignment w:val="auto"/>
              <w:rPr>
                <w:rFonts w:cs="Times New Roman" w:hAnsiTheme="minorEastAsia"/>
                <w:b/>
                <w:bCs/>
                <w:szCs w:val="24"/>
              </w:rPr>
            </w:pPr>
            <w:r>
              <w:rPr>
                <w:rFonts w:hint="eastAsia" w:cs="Times New Roman" w:hAnsiTheme="minorEastAsia"/>
                <w:b/>
                <w:bCs/>
                <w:szCs w:val="24"/>
              </w:rPr>
              <w:t>2.2.</w:t>
            </w:r>
            <w:r>
              <w:rPr>
                <w:rFonts w:hint="eastAsia" w:cs="Times New Roman" w:hAnsiTheme="minorEastAsia"/>
                <w:b/>
                <w:bCs/>
                <w:szCs w:val="24"/>
                <w:lang w:val="en-US" w:eastAsia="zh-CN"/>
              </w:rPr>
              <w:t>1</w:t>
            </w:r>
            <w:r>
              <w:rPr>
                <w:rFonts w:hint="eastAsia" w:cs="Times New Roman" w:hAnsiTheme="minorEastAsia"/>
                <w:b/>
                <w:bCs/>
                <w:szCs w:val="24"/>
              </w:rPr>
              <w:t>主要原辅材料消耗</w:t>
            </w:r>
          </w:p>
          <w:p>
            <w:pPr>
              <w:adjustRightInd w:val="0"/>
              <w:snapToGrid w:val="0"/>
              <w:ind w:firstLine="480"/>
            </w:pPr>
            <w:r>
              <w:rPr>
                <w:rFonts w:hint="eastAsia" w:cs="Times New Roman"/>
                <w:bCs/>
              </w:rPr>
              <w:t>该项目原辅材料主要为医疗卫生用品及药品，根据</w:t>
            </w:r>
            <w:r>
              <w:rPr>
                <w:rFonts w:hint="eastAsia"/>
              </w:rPr>
              <w:t>日门诊量和住院病人，年耗量有一定的变化。</w:t>
            </w:r>
            <w:r>
              <w:rPr>
                <w:rFonts w:cs="Times New Roman"/>
                <w:bCs/>
              </w:rPr>
              <w:t>原、辅材料主要消耗指标见表</w:t>
            </w:r>
            <w:r>
              <w:rPr>
                <w:rFonts w:hint="eastAsia" w:cs="Times New Roman"/>
                <w:bCs/>
              </w:rPr>
              <w:t>2-3。</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b/>
                <w:szCs w:val="21"/>
              </w:rPr>
            </w:pPr>
            <w:r>
              <w:rPr>
                <w:rFonts w:hAnsi="宋体" w:cs="Times New Roman"/>
                <w:b/>
                <w:color w:val="000000"/>
                <w:szCs w:val="24"/>
              </w:rPr>
              <w:t>表</w:t>
            </w:r>
            <w:r>
              <w:rPr>
                <w:rFonts w:hint="eastAsia" w:cs="Times New Roman"/>
                <w:b/>
                <w:color w:val="000000"/>
                <w:szCs w:val="24"/>
              </w:rPr>
              <w:t>2-3</w:t>
            </w:r>
            <w:r>
              <w:rPr>
                <w:rFonts w:cs="Times New Roman"/>
                <w:b/>
                <w:color w:val="000000"/>
                <w:szCs w:val="24"/>
              </w:rPr>
              <w:t xml:space="preserve"> </w:t>
            </w:r>
            <w:r>
              <w:rPr>
                <w:rFonts w:hint="eastAsia" w:cs="Times New Roman"/>
                <w:b/>
                <w:color w:val="000000"/>
                <w:szCs w:val="24"/>
              </w:rPr>
              <w:t xml:space="preserve">   </w:t>
            </w:r>
            <w:r>
              <w:rPr>
                <w:rFonts w:hAnsi="宋体" w:cs="Times New Roman"/>
                <w:b/>
                <w:color w:val="000000"/>
                <w:szCs w:val="24"/>
              </w:rPr>
              <w:t>主要原辅材料</w:t>
            </w:r>
            <w:r>
              <w:rPr>
                <w:rFonts w:hint="eastAsia" w:hAnsi="宋体" w:cs="Times New Roman"/>
                <w:b/>
                <w:color w:val="000000"/>
                <w:szCs w:val="24"/>
              </w:rPr>
              <w:t>一览表</w:t>
            </w:r>
          </w:p>
          <w:tbl>
            <w:tblPr>
              <w:tblStyle w:val="17"/>
              <w:tblW w:w="4998"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12"/>
              <w:gridCol w:w="1825"/>
              <w:gridCol w:w="1513"/>
              <w:gridCol w:w="1463"/>
              <w:gridCol w:w="1779"/>
              <w:gridCol w:w="1116"/>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6"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序号</w:t>
                  </w:r>
                </w:p>
              </w:tc>
              <w:tc>
                <w:tcPr>
                  <w:tcW w:w="1035"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858"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eastAsia="zh-CN"/>
                    </w:rPr>
                  </w:pPr>
                  <w:r>
                    <w:rPr>
                      <w:rFonts w:hint="eastAsia" w:cs="Times New Roman"/>
                      <w:sz w:val="21"/>
                      <w:szCs w:val="21"/>
                      <w:lang w:eastAsia="zh-CN"/>
                    </w:rPr>
                    <w:t>规格</w:t>
                  </w:r>
                </w:p>
              </w:tc>
              <w:tc>
                <w:tcPr>
                  <w:tcW w:w="83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eastAsia="zh-CN"/>
                    </w:rPr>
                  </w:pPr>
                  <w:r>
                    <w:rPr>
                      <w:rFonts w:hint="eastAsia" w:cs="Times New Roman"/>
                      <w:sz w:val="21"/>
                      <w:szCs w:val="21"/>
                      <w:lang w:eastAsia="zh-CN"/>
                    </w:rPr>
                    <w:t>单位</w:t>
                  </w:r>
                </w:p>
              </w:tc>
              <w:tc>
                <w:tcPr>
                  <w:tcW w:w="100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eastAsia="zh-CN"/>
                    </w:rPr>
                  </w:pPr>
                  <w:r>
                    <w:rPr>
                      <w:rFonts w:hint="eastAsia" w:cs="Times New Roman"/>
                      <w:sz w:val="21"/>
                      <w:szCs w:val="21"/>
                      <w:lang w:eastAsia="zh-CN"/>
                    </w:rPr>
                    <w:t>年耗量</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来源</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棉签</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5支</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支</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365000</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2</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外科口罩</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挂耳</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只</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3041</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外科口罩</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绑带</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只</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1216</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4</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防护口罩</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灭菌折叠型</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只</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5</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防护服</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180</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6</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输液器</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0.7</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4866</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7</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输液器</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0.55</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18250</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8</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检查手套</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6.5</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双</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1216</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9</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检查手套</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双</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18250</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酒精</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瓶</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84消毒液</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500ml</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瓶</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碘伏</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500ml</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瓶</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注射器</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20ml</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支</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60833</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注射器</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5ml</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支</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3041</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鼻氧管</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双腔</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支</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6083</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3"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16</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采血管</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无抗凝剂</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支</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3041</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8"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采血管</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血常规</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支</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3041</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输液贴</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JWT*4-1</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包</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36500</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19</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抗菌洗手液</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500ml</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瓶</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121</w:t>
                  </w:r>
                  <w:r>
                    <w:rPr>
                      <w:rFonts w:hint="eastAsia" w:ascii="Times New Roman" w:hAnsi="Times New Roman" w:eastAsia="宋体" w:cs="Times New Roman"/>
                      <w:i w:val="0"/>
                      <w:iCs w:val="0"/>
                      <w:color w:val="000000"/>
                      <w:kern w:val="0"/>
                      <w:sz w:val="21"/>
                      <w:szCs w:val="21"/>
                      <w:u w:val="none"/>
                      <w:lang w:val="en-US" w:eastAsia="zh-CN" w:bidi="ar"/>
                    </w:rPr>
                    <w:t>7</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63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0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消毒凝胶</w:t>
                  </w:r>
                </w:p>
              </w:tc>
              <w:tc>
                <w:tcPr>
                  <w:tcW w:w="85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500ml</w:t>
                  </w:r>
                </w:p>
              </w:tc>
              <w:tc>
                <w:tcPr>
                  <w:tcW w:w="83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瓶</w:t>
                  </w:r>
                </w:p>
              </w:tc>
              <w:tc>
                <w:tcPr>
                  <w:tcW w:w="1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1825</w:t>
                  </w:r>
                </w:p>
              </w:tc>
              <w:tc>
                <w:tcPr>
                  <w:tcW w:w="6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contextualSpacing/>
                    <w:jc w:val="center"/>
                    <w:rPr>
                      <w:rFonts w:hint="default" w:ascii="Times New Roman" w:hAnsi="Times New Roman" w:cs="Times New Roman"/>
                      <w:sz w:val="21"/>
                      <w:szCs w:val="21"/>
                    </w:rPr>
                  </w:pPr>
                  <w:r>
                    <w:rPr>
                      <w:rFonts w:hint="default" w:ascii="Times New Roman" w:hAnsi="Times New Roman" w:cs="Times New Roman"/>
                      <w:sz w:val="21"/>
                      <w:szCs w:val="21"/>
                    </w:rPr>
                    <w:t>国产</w:t>
                  </w:r>
                </w:p>
              </w:tc>
            </w:tr>
          </w:tbl>
          <w:p>
            <w:pPr>
              <w:snapToGrid w:val="0"/>
              <w:ind w:firstLine="482"/>
              <w:rPr>
                <w:rFonts w:eastAsia="宋体"/>
                <w:b/>
                <w:lang w:bidi="ar-BH"/>
              </w:rPr>
            </w:pPr>
            <w:r>
              <w:rPr>
                <w:rFonts w:hint="eastAsia" w:eastAsia="宋体"/>
                <w:b/>
                <w:lang w:bidi="ar-BH"/>
              </w:rPr>
              <w:t>2.2.</w:t>
            </w:r>
            <w:r>
              <w:rPr>
                <w:rFonts w:hint="eastAsia" w:eastAsia="宋体"/>
                <w:b/>
                <w:lang w:val="en-US" w:eastAsia="zh-CN" w:bidi="ar-BH"/>
              </w:rPr>
              <w:t>2</w:t>
            </w:r>
            <w:r>
              <w:rPr>
                <w:rFonts w:eastAsia="宋体"/>
                <w:b/>
                <w:lang w:bidi="ar-BH"/>
              </w:rPr>
              <w:t>水源及水平衡</w:t>
            </w:r>
          </w:p>
          <w:p>
            <w:pPr>
              <w:pStyle w:val="16"/>
              <w:adjustRightInd w:val="0"/>
              <w:snapToGrid w:val="0"/>
              <w:spacing w:after="0"/>
              <w:ind w:firstLine="480" w:firstLineChars="200"/>
              <w:rPr>
                <w:rFonts w:cs="Times New Roman"/>
                <w:szCs w:val="24"/>
              </w:rPr>
            </w:pPr>
            <w:r>
              <w:rPr>
                <w:rFonts w:hint="eastAsia" w:cs="Times New Roman"/>
                <w:szCs w:val="24"/>
              </w:rPr>
              <w:t>项目实际运行过程中用水来源、废水排放去向、用水单元、排水去向等与环评阶段一致，未发生变化。</w:t>
            </w:r>
          </w:p>
          <w:p>
            <w:pPr>
              <w:adjustRightInd w:val="0"/>
              <w:snapToGrid w:val="0"/>
              <w:ind w:firstLine="480"/>
              <w:rPr>
                <w:rFonts w:hint="eastAsia" w:cs="Times New Roman" w:eastAsiaTheme="minorEastAsia"/>
                <w:szCs w:val="24"/>
                <w:lang w:eastAsia="zh-CN"/>
              </w:rPr>
            </w:pPr>
            <w:r>
              <w:rPr>
                <w:rFonts w:hint="eastAsia" w:cs="Times New Roman"/>
                <w:szCs w:val="24"/>
              </w:rPr>
              <w:t>（1）</w:t>
            </w:r>
            <w:r>
              <w:rPr>
                <w:rFonts w:cs="Times New Roman"/>
                <w:szCs w:val="24"/>
              </w:rPr>
              <w:t>给水</w:t>
            </w:r>
            <w:r>
              <w:rPr>
                <w:rFonts w:hint="eastAsia" w:cs="Times New Roman"/>
                <w:szCs w:val="24"/>
                <w:lang w:eastAsia="zh-CN"/>
              </w:rPr>
              <w:t>工程</w:t>
            </w:r>
          </w:p>
          <w:p>
            <w:pPr>
              <w:pStyle w:val="24"/>
              <w:ind w:firstLine="420"/>
              <w:jc w:val="both"/>
              <w:rPr>
                <w:snapToGrid w:val="0"/>
                <w:color w:val="auto"/>
                <w:sz w:val="24"/>
                <w:szCs w:val="24"/>
              </w:rPr>
            </w:pPr>
            <w:r>
              <w:rPr>
                <w:snapToGrid w:val="0"/>
                <w:color w:val="auto"/>
                <w:sz w:val="24"/>
                <w:szCs w:val="24"/>
              </w:rPr>
              <w:t>（1）职工生</w:t>
            </w:r>
            <w:r>
              <w:rPr>
                <w:rFonts w:hint="eastAsia"/>
                <w:snapToGrid w:val="0"/>
                <w:color w:val="auto"/>
                <w:sz w:val="24"/>
                <w:szCs w:val="24"/>
              </w:rPr>
              <w:t>活</w:t>
            </w:r>
            <w:r>
              <w:rPr>
                <w:snapToGrid w:val="0"/>
                <w:color w:val="auto"/>
                <w:sz w:val="24"/>
                <w:szCs w:val="24"/>
              </w:rPr>
              <w:t>用水</w:t>
            </w:r>
          </w:p>
          <w:p>
            <w:pPr>
              <w:pStyle w:val="24"/>
              <w:ind w:firstLine="420"/>
              <w:jc w:val="both"/>
              <w:rPr>
                <w:snapToGrid w:val="0"/>
                <w:color w:val="auto"/>
                <w:sz w:val="24"/>
                <w:szCs w:val="24"/>
              </w:rPr>
            </w:pPr>
            <w:r>
              <w:rPr>
                <w:snapToGrid w:val="0"/>
                <w:color w:val="auto"/>
                <w:sz w:val="24"/>
                <w:szCs w:val="24"/>
              </w:rPr>
              <w:t>本项目劳动定员</w:t>
            </w:r>
            <w:r>
              <w:rPr>
                <w:rFonts w:hint="eastAsia"/>
                <w:color w:val="auto"/>
                <w:sz w:val="24"/>
                <w:szCs w:val="24"/>
                <w:lang w:val="en-US" w:eastAsia="zh-CN"/>
              </w:rPr>
              <w:t>101</w:t>
            </w:r>
            <w:r>
              <w:rPr>
                <w:snapToGrid w:val="0"/>
                <w:color w:val="auto"/>
                <w:sz w:val="24"/>
                <w:szCs w:val="24"/>
              </w:rPr>
              <w:t>人，生活用水量为</w:t>
            </w:r>
            <w:r>
              <w:rPr>
                <w:rFonts w:hint="eastAsia"/>
                <w:snapToGrid w:val="0"/>
                <w:color w:val="auto"/>
                <w:sz w:val="24"/>
                <w:szCs w:val="24"/>
                <w:lang w:val="en-US" w:eastAsia="zh-CN"/>
              </w:rPr>
              <w:t>15.15</w:t>
            </w:r>
            <w:r>
              <w:rPr>
                <w:snapToGrid w:val="0"/>
                <w:color w:val="auto"/>
                <w:sz w:val="24"/>
                <w:szCs w:val="24"/>
              </w:rPr>
              <w:t>m</w:t>
            </w:r>
            <w:r>
              <w:rPr>
                <w:snapToGrid w:val="0"/>
                <w:color w:val="auto"/>
                <w:sz w:val="24"/>
                <w:szCs w:val="24"/>
                <w:vertAlign w:val="superscript"/>
              </w:rPr>
              <w:t>3</w:t>
            </w:r>
            <w:r>
              <w:rPr>
                <w:snapToGrid w:val="0"/>
                <w:color w:val="auto"/>
                <w:sz w:val="24"/>
                <w:szCs w:val="24"/>
              </w:rPr>
              <w:t>/d（</w:t>
            </w:r>
            <w:r>
              <w:rPr>
                <w:rFonts w:hint="eastAsia"/>
                <w:snapToGrid w:val="0"/>
                <w:color w:val="auto"/>
                <w:sz w:val="24"/>
                <w:szCs w:val="24"/>
                <w:lang w:val="en-US" w:eastAsia="zh-CN"/>
              </w:rPr>
              <w:t>5529.75</w:t>
            </w:r>
            <w:r>
              <w:rPr>
                <w:snapToGrid w:val="0"/>
                <w:color w:val="auto"/>
                <w:sz w:val="24"/>
                <w:szCs w:val="24"/>
              </w:rPr>
              <w:t>m</w:t>
            </w:r>
            <w:r>
              <w:rPr>
                <w:snapToGrid w:val="0"/>
                <w:color w:val="auto"/>
                <w:sz w:val="24"/>
                <w:szCs w:val="24"/>
                <w:vertAlign w:val="superscript"/>
              </w:rPr>
              <w:t>3</w:t>
            </w:r>
            <w:r>
              <w:rPr>
                <w:snapToGrid w:val="0"/>
                <w:color w:val="auto"/>
                <w:sz w:val="24"/>
                <w:szCs w:val="24"/>
              </w:rPr>
              <w:t>/a）</w:t>
            </w:r>
            <w:r>
              <w:rPr>
                <w:rFonts w:hint="eastAsia"/>
                <w:snapToGrid w:val="0"/>
                <w:color w:val="auto"/>
                <w:sz w:val="24"/>
                <w:szCs w:val="24"/>
                <w:lang w:eastAsia="zh-CN"/>
              </w:rPr>
              <w:t>，</w:t>
            </w:r>
            <w:r>
              <w:rPr>
                <w:snapToGrid w:val="0"/>
                <w:color w:val="auto"/>
                <w:sz w:val="24"/>
                <w:szCs w:val="24"/>
              </w:rPr>
              <w:t>项目生活污水量为</w:t>
            </w:r>
            <w:r>
              <w:rPr>
                <w:rFonts w:hint="eastAsia"/>
                <w:snapToGrid w:val="0"/>
                <w:color w:val="auto"/>
                <w:sz w:val="24"/>
                <w:szCs w:val="24"/>
                <w:lang w:val="en-US" w:eastAsia="zh-CN"/>
              </w:rPr>
              <w:t>12.12</w:t>
            </w:r>
            <w:r>
              <w:rPr>
                <w:snapToGrid w:val="0"/>
                <w:color w:val="auto"/>
                <w:sz w:val="24"/>
                <w:szCs w:val="24"/>
              </w:rPr>
              <w:t>m</w:t>
            </w:r>
            <w:r>
              <w:rPr>
                <w:snapToGrid w:val="0"/>
                <w:color w:val="auto"/>
                <w:sz w:val="24"/>
                <w:szCs w:val="24"/>
                <w:vertAlign w:val="superscript"/>
              </w:rPr>
              <w:t>3</w:t>
            </w:r>
            <w:r>
              <w:rPr>
                <w:snapToGrid w:val="0"/>
                <w:color w:val="auto"/>
                <w:sz w:val="24"/>
                <w:szCs w:val="24"/>
              </w:rPr>
              <w:t>/d（</w:t>
            </w:r>
            <w:r>
              <w:rPr>
                <w:rFonts w:hint="eastAsia"/>
                <w:snapToGrid w:val="0"/>
                <w:color w:val="auto"/>
                <w:sz w:val="24"/>
                <w:szCs w:val="24"/>
                <w:lang w:val="en-US" w:eastAsia="zh-CN"/>
              </w:rPr>
              <w:t>44523.80</w:t>
            </w:r>
            <w:r>
              <w:rPr>
                <w:snapToGrid w:val="0"/>
                <w:color w:val="auto"/>
                <w:sz w:val="24"/>
                <w:szCs w:val="24"/>
              </w:rPr>
              <w:t>m</w:t>
            </w:r>
            <w:r>
              <w:rPr>
                <w:snapToGrid w:val="0"/>
                <w:color w:val="auto"/>
                <w:sz w:val="24"/>
                <w:szCs w:val="24"/>
                <w:vertAlign w:val="superscript"/>
              </w:rPr>
              <w:t>3</w:t>
            </w:r>
            <w:r>
              <w:rPr>
                <w:snapToGrid w:val="0"/>
                <w:color w:val="auto"/>
                <w:sz w:val="24"/>
                <w:szCs w:val="24"/>
              </w:rPr>
              <w:t>/a）。</w:t>
            </w:r>
          </w:p>
          <w:p>
            <w:pPr>
              <w:pStyle w:val="24"/>
              <w:ind w:firstLine="420"/>
              <w:jc w:val="both"/>
              <w:rPr>
                <w:snapToGrid w:val="0"/>
                <w:color w:val="auto"/>
                <w:sz w:val="24"/>
                <w:szCs w:val="24"/>
              </w:rPr>
            </w:pPr>
            <w:r>
              <w:rPr>
                <w:snapToGrid w:val="0"/>
                <w:color w:val="auto"/>
                <w:sz w:val="24"/>
                <w:szCs w:val="24"/>
              </w:rPr>
              <w:t>（2）病床</w:t>
            </w:r>
            <w:r>
              <w:rPr>
                <w:rFonts w:hint="eastAsia"/>
                <w:snapToGrid w:val="0"/>
                <w:color w:val="auto"/>
                <w:sz w:val="24"/>
                <w:szCs w:val="24"/>
              </w:rPr>
              <w:t>用</w:t>
            </w:r>
            <w:r>
              <w:rPr>
                <w:snapToGrid w:val="0"/>
                <w:color w:val="auto"/>
                <w:sz w:val="24"/>
                <w:szCs w:val="24"/>
              </w:rPr>
              <w:t>水</w:t>
            </w:r>
          </w:p>
          <w:p>
            <w:pPr>
              <w:pStyle w:val="24"/>
              <w:ind w:firstLine="420"/>
              <w:jc w:val="both"/>
              <w:rPr>
                <w:snapToGrid w:val="0"/>
                <w:color w:val="auto"/>
                <w:sz w:val="24"/>
                <w:szCs w:val="24"/>
              </w:rPr>
            </w:pPr>
            <w:r>
              <w:rPr>
                <w:snapToGrid w:val="0"/>
                <w:color w:val="auto"/>
                <w:sz w:val="24"/>
                <w:szCs w:val="24"/>
              </w:rPr>
              <w:t>本项目设置</w:t>
            </w:r>
            <w:r>
              <w:rPr>
                <w:rFonts w:hint="eastAsia"/>
                <w:snapToGrid w:val="0"/>
                <w:color w:val="auto"/>
                <w:sz w:val="24"/>
                <w:szCs w:val="24"/>
                <w:lang w:val="en-US" w:eastAsia="zh-CN"/>
              </w:rPr>
              <w:t>250</w:t>
            </w:r>
            <w:r>
              <w:rPr>
                <w:snapToGrid w:val="0"/>
                <w:color w:val="auto"/>
                <w:sz w:val="24"/>
                <w:szCs w:val="24"/>
              </w:rPr>
              <w:t>张床位，病床用水量为</w:t>
            </w:r>
            <w:r>
              <w:rPr>
                <w:rFonts w:hint="eastAsia"/>
                <w:snapToGrid w:val="0"/>
                <w:color w:val="auto"/>
                <w:sz w:val="24"/>
                <w:szCs w:val="24"/>
                <w:lang w:val="en-US" w:eastAsia="zh-CN"/>
              </w:rPr>
              <w:t>75.00</w:t>
            </w:r>
            <w:r>
              <w:rPr>
                <w:snapToGrid w:val="0"/>
                <w:color w:val="auto"/>
                <w:sz w:val="24"/>
                <w:szCs w:val="24"/>
              </w:rPr>
              <w:t>m</w:t>
            </w:r>
            <w:r>
              <w:rPr>
                <w:snapToGrid w:val="0"/>
                <w:color w:val="auto"/>
                <w:sz w:val="24"/>
                <w:szCs w:val="24"/>
                <w:vertAlign w:val="superscript"/>
              </w:rPr>
              <w:t>3</w:t>
            </w:r>
            <w:r>
              <w:rPr>
                <w:snapToGrid w:val="0"/>
                <w:color w:val="auto"/>
                <w:sz w:val="24"/>
                <w:szCs w:val="24"/>
              </w:rPr>
              <w:t>/d（</w:t>
            </w:r>
            <w:r>
              <w:rPr>
                <w:rFonts w:hint="eastAsia"/>
                <w:snapToGrid w:val="0"/>
                <w:color w:val="auto"/>
                <w:sz w:val="24"/>
                <w:szCs w:val="24"/>
                <w:lang w:val="en-US" w:eastAsia="zh-CN"/>
              </w:rPr>
              <w:t>27375.00</w:t>
            </w:r>
            <w:r>
              <w:rPr>
                <w:snapToGrid w:val="0"/>
                <w:color w:val="auto"/>
                <w:sz w:val="24"/>
                <w:szCs w:val="24"/>
              </w:rPr>
              <w:t>m</w:t>
            </w:r>
            <w:r>
              <w:rPr>
                <w:snapToGrid w:val="0"/>
                <w:color w:val="auto"/>
                <w:sz w:val="24"/>
                <w:szCs w:val="24"/>
                <w:vertAlign w:val="superscript"/>
              </w:rPr>
              <w:t>3</w:t>
            </w:r>
            <w:r>
              <w:rPr>
                <w:snapToGrid w:val="0"/>
                <w:color w:val="auto"/>
                <w:sz w:val="24"/>
                <w:szCs w:val="24"/>
              </w:rPr>
              <w:t>/a）</w:t>
            </w:r>
            <w:r>
              <w:rPr>
                <w:rFonts w:hint="eastAsia"/>
                <w:snapToGrid w:val="0"/>
                <w:color w:val="auto"/>
                <w:sz w:val="24"/>
                <w:szCs w:val="24"/>
                <w:lang w:eastAsia="zh-CN"/>
              </w:rPr>
              <w:t>，</w:t>
            </w:r>
            <w:r>
              <w:rPr>
                <w:snapToGrid w:val="0"/>
                <w:color w:val="auto"/>
                <w:sz w:val="24"/>
                <w:szCs w:val="24"/>
              </w:rPr>
              <w:t>项目病床废水量为</w:t>
            </w:r>
            <w:r>
              <w:rPr>
                <w:rFonts w:hint="eastAsia"/>
                <w:snapToGrid w:val="0"/>
                <w:color w:val="auto"/>
                <w:sz w:val="24"/>
                <w:szCs w:val="24"/>
                <w:lang w:val="en-US" w:eastAsia="zh-CN"/>
              </w:rPr>
              <w:t>60.00</w:t>
            </w:r>
            <w:r>
              <w:rPr>
                <w:snapToGrid w:val="0"/>
                <w:color w:val="auto"/>
                <w:sz w:val="24"/>
                <w:szCs w:val="24"/>
              </w:rPr>
              <w:t>m</w:t>
            </w:r>
            <w:r>
              <w:rPr>
                <w:snapToGrid w:val="0"/>
                <w:color w:val="auto"/>
                <w:sz w:val="24"/>
                <w:szCs w:val="24"/>
                <w:vertAlign w:val="superscript"/>
              </w:rPr>
              <w:t>3</w:t>
            </w:r>
            <w:r>
              <w:rPr>
                <w:snapToGrid w:val="0"/>
                <w:color w:val="auto"/>
                <w:sz w:val="24"/>
                <w:szCs w:val="24"/>
              </w:rPr>
              <w:t>/d（</w:t>
            </w:r>
            <w:r>
              <w:rPr>
                <w:rFonts w:hint="eastAsia"/>
                <w:snapToGrid w:val="0"/>
                <w:color w:val="auto"/>
                <w:sz w:val="24"/>
                <w:szCs w:val="24"/>
                <w:lang w:val="en-US" w:eastAsia="zh-CN"/>
              </w:rPr>
              <w:t>21900.00</w:t>
            </w:r>
            <w:r>
              <w:rPr>
                <w:snapToGrid w:val="0"/>
                <w:color w:val="auto"/>
                <w:sz w:val="24"/>
                <w:szCs w:val="24"/>
              </w:rPr>
              <w:t>m</w:t>
            </w:r>
            <w:r>
              <w:rPr>
                <w:snapToGrid w:val="0"/>
                <w:color w:val="auto"/>
                <w:sz w:val="24"/>
                <w:szCs w:val="24"/>
                <w:vertAlign w:val="superscript"/>
              </w:rPr>
              <w:t>3</w:t>
            </w:r>
            <w:r>
              <w:rPr>
                <w:snapToGrid w:val="0"/>
                <w:color w:val="auto"/>
                <w:sz w:val="24"/>
                <w:szCs w:val="24"/>
              </w:rPr>
              <w:t>/a）。</w:t>
            </w:r>
          </w:p>
          <w:p>
            <w:pPr>
              <w:pStyle w:val="24"/>
              <w:numPr>
                <w:ilvl w:val="0"/>
                <w:numId w:val="1"/>
              </w:numPr>
              <w:ind w:firstLine="420"/>
              <w:jc w:val="both"/>
              <w:rPr>
                <w:rFonts w:hint="eastAsia"/>
                <w:snapToGrid w:val="0"/>
                <w:color w:val="auto"/>
                <w:sz w:val="24"/>
                <w:szCs w:val="24"/>
                <w:lang w:val="en-US" w:eastAsia="zh-CN"/>
              </w:rPr>
            </w:pPr>
            <w:r>
              <w:rPr>
                <w:rFonts w:hint="eastAsia"/>
                <w:snapToGrid w:val="0"/>
                <w:color w:val="auto"/>
                <w:sz w:val="24"/>
                <w:szCs w:val="24"/>
                <w:lang w:val="en-US" w:eastAsia="zh-CN"/>
              </w:rPr>
              <w:t>陪护人员用水</w:t>
            </w:r>
          </w:p>
          <w:p>
            <w:pPr>
              <w:pStyle w:val="24"/>
              <w:ind w:firstLine="420"/>
              <w:jc w:val="both"/>
              <w:rPr>
                <w:rFonts w:hint="eastAsia" w:eastAsia="宋体"/>
                <w:color w:val="auto"/>
                <w:sz w:val="24"/>
                <w:szCs w:val="24"/>
                <w:lang w:val="en-US" w:eastAsia="zh-CN"/>
              </w:rPr>
            </w:pPr>
            <w:r>
              <w:rPr>
                <w:rFonts w:hint="eastAsia"/>
                <w:color w:val="auto"/>
                <w:sz w:val="24"/>
                <w:szCs w:val="24"/>
                <w:lang w:val="en-US" w:eastAsia="zh-CN"/>
              </w:rPr>
              <w:t xml:space="preserve">  本项目设置250张床位，陪护人员为250人</w:t>
            </w:r>
            <w:r>
              <w:rPr>
                <w:rFonts w:hint="eastAsia"/>
                <w:snapToGrid w:val="0"/>
                <w:color w:val="auto"/>
                <w:sz w:val="24"/>
                <w:szCs w:val="24"/>
                <w:lang w:eastAsia="zh-CN"/>
              </w:rPr>
              <w:t>，生活用水量</w:t>
            </w:r>
            <w:r>
              <w:rPr>
                <w:rFonts w:hint="eastAsia"/>
                <w:snapToGrid w:val="0"/>
                <w:color w:val="auto"/>
                <w:sz w:val="24"/>
                <w:szCs w:val="24"/>
                <w:lang w:val="en-US" w:eastAsia="zh-CN"/>
              </w:rPr>
              <w:t>37.50</w:t>
            </w:r>
            <w:r>
              <w:rPr>
                <w:snapToGrid w:val="0"/>
                <w:color w:val="auto"/>
                <w:sz w:val="24"/>
                <w:szCs w:val="24"/>
              </w:rPr>
              <w:t>m</w:t>
            </w:r>
            <w:r>
              <w:rPr>
                <w:snapToGrid w:val="0"/>
                <w:color w:val="auto"/>
                <w:sz w:val="24"/>
                <w:szCs w:val="24"/>
                <w:vertAlign w:val="superscript"/>
              </w:rPr>
              <w:t>3</w:t>
            </w:r>
            <w:r>
              <w:rPr>
                <w:snapToGrid w:val="0"/>
                <w:color w:val="auto"/>
                <w:sz w:val="24"/>
                <w:szCs w:val="24"/>
              </w:rPr>
              <w:t>/d（</w:t>
            </w:r>
            <w:r>
              <w:rPr>
                <w:rFonts w:hint="eastAsia"/>
                <w:snapToGrid w:val="0"/>
                <w:color w:val="auto"/>
                <w:sz w:val="24"/>
                <w:szCs w:val="24"/>
                <w:lang w:val="en-US" w:eastAsia="zh-CN"/>
              </w:rPr>
              <w:t>13687.50</w:t>
            </w:r>
            <w:r>
              <w:rPr>
                <w:snapToGrid w:val="0"/>
                <w:color w:val="auto"/>
                <w:sz w:val="24"/>
                <w:szCs w:val="24"/>
              </w:rPr>
              <w:t>m</w:t>
            </w:r>
            <w:r>
              <w:rPr>
                <w:snapToGrid w:val="0"/>
                <w:color w:val="auto"/>
                <w:sz w:val="24"/>
                <w:szCs w:val="24"/>
                <w:vertAlign w:val="superscript"/>
              </w:rPr>
              <w:t>3</w:t>
            </w:r>
            <w:r>
              <w:rPr>
                <w:snapToGrid w:val="0"/>
                <w:color w:val="auto"/>
                <w:sz w:val="24"/>
                <w:szCs w:val="24"/>
              </w:rPr>
              <w:t>/a）</w:t>
            </w:r>
            <w:r>
              <w:rPr>
                <w:rFonts w:hint="eastAsia"/>
                <w:snapToGrid w:val="0"/>
                <w:color w:val="auto"/>
                <w:sz w:val="24"/>
                <w:szCs w:val="24"/>
                <w:lang w:eastAsia="zh-CN"/>
              </w:rPr>
              <w:t>，</w:t>
            </w:r>
            <w:r>
              <w:rPr>
                <w:snapToGrid w:val="0"/>
                <w:color w:val="auto"/>
                <w:sz w:val="24"/>
                <w:szCs w:val="24"/>
              </w:rPr>
              <w:t>本项目生活污水量为</w:t>
            </w:r>
            <w:r>
              <w:rPr>
                <w:rFonts w:hint="eastAsia"/>
                <w:snapToGrid w:val="0"/>
                <w:color w:val="auto"/>
                <w:sz w:val="24"/>
                <w:szCs w:val="24"/>
                <w:lang w:val="en-US" w:eastAsia="zh-CN"/>
              </w:rPr>
              <w:t>30.00</w:t>
            </w:r>
            <w:r>
              <w:rPr>
                <w:snapToGrid w:val="0"/>
                <w:color w:val="auto"/>
                <w:sz w:val="24"/>
                <w:szCs w:val="24"/>
              </w:rPr>
              <w:t>m</w:t>
            </w:r>
            <w:r>
              <w:rPr>
                <w:snapToGrid w:val="0"/>
                <w:color w:val="auto"/>
                <w:sz w:val="24"/>
                <w:szCs w:val="24"/>
                <w:vertAlign w:val="superscript"/>
              </w:rPr>
              <w:t>3</w:t>
            </w:r>
            <w:r>
              <w:rPr>
                <w:snapToGrid w:val="0"/>
                <w:color w:val="auto"/>
                <w:sz w:val="24"/>
                <w:szCs w:val="24"/>
              </w:rPr>
              <w:t>/d（</w:t>
            </w:r>
            <w:r>
              <w:rPr>
                <w:rFonts w:hint="eastAsia"/>
                <w:snapToGrid w:val="0"/>
                <w:color w:val="auto"/>
                <w:sz w:val="24"/>
                <w:szCs w:val="24"/>
                <w:lang w:val="en-US" w:eastAsia="zh-CN"/>
              </w:rPr>
              <w:t>10950.00</w:t>
            </w:r>
            <w:r>
              <w:rPr>
                <w:snapToGrid w:val="0"/>
                <w:color w:val="auto"/>
                <w:sz w:val="24"/>
                <w:szCs w:val="24"/>
              </w:rPr>
              <w:t>m</w:t>
            </w:r>
            <w:r>
              <w:rPr>
                <w:snapToGrid w:val="0"/>
                <w:color w:val="auto"/>
                <w:sz w:val="24"/>
                <w:szCs w:val="24"/>
                <w:vertAlign w:val="superscript"/>
              </w:rPr>
              <w:t>3</w:t>
            </w:r>
            <w:r>
              <w:rPr>
                <w:snapToGrid w:val="0"/>
                <w:color w:val="auto"/>
                <w:sz w:val="24"/>
                <w:szCs w:val="24"/>
              </w:rPr>
              <w: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color w:val="auto"/>
                <w:sz w:val="24"/>
                <w:szCs w:val="24"/>
              </w:rPr>
              <w:t>（</w:t>
            </w:r>
            <w:r>
              <w:rPr>
                <w:rFonts w:hint="eastAsia"/>
                <w:color w:val="auto"/>
                <w:sz w:val="24"/>
                <w:szCs w:val="24"/>
                <w:lang w:val="en-US" w:eastAsia="zh-CN"/>
              </w:rPr>
              <w:t>4</w:t>
            </w:r>
            <w:r>
              <w:rPr>
                <w:color w:val="auto"/>
                <w:sz w:val="24"/>
                <w:szCs w:val="24"/>
              </w:rPr>
              <w:t>）</w:t>
            </w:r>
            <w:r>
              <w:rPr>
                <w:rFonts w:hint="eastAsia"/>
                <w:color w:val="auto"/>
                <w:sz w:val="24"/>
                <w:szCs w:val="24"/>
              </w:rPr>
              <w:t>消毒剂配比用水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消毒剂配比用水</w:t>
            </w:r>
            <w:r>
              <w:rPr>
                <w:color w:val="auto"/>
                <w:sz w:val="24"/>
                <w:szCs w:val="24"/>
              </w:rPr>
              <w:t>量约为0.02m</w:t>
            </w:r>
            <w:r>
              <w:rPr>
                <w:color w:val="auto"/>
                <w:sz w:val="24"/>
                <w:szCs w:val="24"/>
                <w:vertAlign w:val="superscript"/>
              </w:rPr>
              <w:t>3</w:t>
            </w:r>
            <w:r>
              <w:rPr>
                <w:color w:val="auto"/>
                <w:sz w:val="24"/>
                <w:szCs w:val="24"/>
              </w:rPr>
              <w:t>/d（</w:t>
            </w:r>
            <w:r>
              <w:rPr>
                <w:color w:val="auto"/>
                <w:sz w:val="24"/>
                <w:szCs w:val="24"/>
              </w:rPr>
              <w:fldChar w:fldCharType="begin"/>
            </w:r>
            <w:r>
              <w:rPr>
                <w:color w:val="auto"/>
                <w:sz w:val="24"/>
                <w:szCs w:val="24"/>
              </w:rPr>
              <w:instrText xml:space="preserve"> =0.02*365 </w:instrText>
            </w:r>
            <w:r>
              <w:rPr>
                <w:color w:val="auto"/>
                <w:sz w:val="24"/>
                <w:szCs w:val="24"/>
              </w:rPr>
              <w:fldChar w:fldCharType="separate"/>
            </w:r>
            <w:r>
              <w:rPr>
                <w:color w:val="auto"/>
                <w:sz w:val="24"/>
                <w:szCs w:val="24"/>
              </w:rPr>
              <w:t>7.3</w:t>
            </w:r>
            <w:r>
              <w:rPr>
                <w:color w:val="auto"/>
                <w:sz w:val="24"/>
                <w:szCs w:val="24"/>
              </w:rPr>
              <w:fldChar w:fldCharType="end"/>
            </w:r>
            <w:r>
              <w:rPr>
                <w:rFonts w:hint="eastAsia"/>
                <w:color w:val="auto"/>
                <w:sz w:val="24"/>
                <w:szCs w:val="24"/>
                <w:lang w:val="en-US" w:eastAsia="zh-CN"/>
              </w:rPr>
              <w:t>0</w:t>
            </w:r>
            <w:r>
              <w:rPr>
                <w:color w:val="auto"/>
                <w:sz w:val="24"/>
                <w:szCs w:val="24"/>
              </w:rPr>
              <w:t>m</w:t>
            </w:r>
            <w:r>
              <w:rPr>
                <w:color w:val="auto"/>
                <w:sz w:val="24"/>
                <w:szCs w:val="24"/>
                <w:vertAlign w:val="superscript"/>
              </w:rPr>
              <w:t>3</w:t>
            </w:r>
            <w:r>
              <w:rPr>
                <w:color w:val="auto"/>
                <w:sz w:val="24"/>
                <w:szCs w:val="24"/>
              </w:rPr>
              <w:t>/a）。</w:t>
            </w:r>
          </w:p>
          <w:p>
            <w:pPr>
              <w:adjustRightInd w:val="0"/>
              <w:snapToGrid w:val="0"/>
              <w:ind w:firstLine="98" w:firstLineChars="41"/>
              <w:rPr>
                <w:rFonts w:cs="Times New Roman"/>
                <w:color w:val="auto"/>
                <w:szCs w:val="24"/>
              </w:rPr>
            </w:pPr>
            <w:r>
              <w:rPr>
                <w:rFonts w:hint="eastAsia" w:cs="Times New Roman"/>
                <w:color w:val="auto"/>
                <w:szCs w:val="24"/>
              </w:rPr>
              <w:t>（2）</w:t>
            </w:r>
            <w:r>
              <w:rPr>
                <w:rFonts w:cs="Times New Roman"/>
                <w:color w:val="auto"/>
                <w:szCs w:val="24"/>
              </w:rPr>
              <w:t>排水</w:t>
            </w:r>
          </w:p>
          <w:p>
            <w:pPr>
              <w:pStyle w:val="24"/>
              <w:ind w:firstLine="420"/>
              <w:jc w:val="both"/>
              <w:rPr>
                <w:color w:val="auto"/>
                <w:sz w:val="24"/>
                <w:szCs w:val="24"/>
              </w:rPr>
            </w:pPr>
            <w:r>
              <w:rPr>
                <w:snapToGrid w:val="0"/>
                <w:color w:val="auto"/>
                <w:sz w:val="24"/>
                <w:szCs w:val="24"/>
              </w:rPr>
              <w:t>本</w:t>
            </w:r>
            <w:r>
              <w:rPr>
                <w:color w:val="auto"/>
                <w:sz w:val="24"/>
                <w:szCs w:val="24"/>
              </w:rPr>
              <w:t>项目</w:t>
            </w:r>
            <w:r>
              <w:rPr>
                <w:rFonts w:hint="eastAsia"/>
                <w:color w:val="auto"/>
                <w:sz w:val="24"/>
                <w:szCs w:val="24"/>
                <w:lang w:val="en-US" w:eastAsia="zh-CN"/>
              </w:rPr>
              <w:t>无特殊医疗废水产排，废水来源于职工生活污水以及病房医疗废水等，</w:t>
            </w:r>
            <w:r>
              <w:rPr>
                <w:color w:val="auto"/>
                <w:sz w:val="24"/>
                <w:szCs w:val="24"/>
              </w:rPr>
              <w:t>最大排水量为</w:t>
            </w:r>
            <w:r>
              <w:rPr>
                <w:rFonts w:hint="eastAsia"/>
                <w:color w:val="auto"/>
                <w:sz w:val="24"/>
                <w:szCs w:val="24"/>
                <w:lang w:val="en-US" w:eastAsia="zh-CN"/>
              </w:rPr>
              <w:t>102.14</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lang w:val="en-US" w:eastAsia="zh-CN"/>
              </w:rPr>
              <w:t>37281.1</w:t>
            </w:r>
            <w:r>
              <w:rPr>
                <w:snapToGrid w:val="0"/>
                <w:color w:val="auto"/>
                <w:sz w:val="24"/>
                <w:szCs w:val="24"/>
              </w:rPr>
              <w:t>m</w:t>
            </w:r>
            <w:r>
              <w:rPr>
                <w:snapToGrid w:val="0"/>
                <w:color w:val="auto"/>
                <w:sz w:val="24"/>
                <w:szCs w:val="24"/>
                <w:vertAlign w:val="superscript"/>
              </w:rPr>
              <w:t>3</w:t>
            </w:r>
            <w:r>
              <w:rPr>
                <w:snapToGrid w:val="0"/>
                <w:color w:val="auto"/>
                <w:sz w:val="24"/>
                <w:szCs w:val="24"/>
              </w:rPr>
              <w:t>/a</w:t>
            </w:r>
            <w:r>
              <w:rPr>
                <w:color w:val="auto"/>
                <w:sz w:val="24"/>
                <w:szCs w:val="24"/>
              </w:rPr>
              <w:t>）。</w:t>
            </w:r>
            <w:r>
              <w:rPr>
                <w:color w:val="auto"/>
                <w:sz w:val="24"/>
                <w:szCs w:val="24"/>
              </w:rPr>
              <w:fldChar w:fldCharType="begin"/>
            </w:r>
            <w:r>
              <w:rPr>
                <w:color w:val="auto"/>
                <w:sz w:val="24"/>
                <w:szCs w:val="24"/>
              </w:rPr>
              <w:instrText xml:space="preserve"> SET  用水量  \* MERGEFORMAT </w:instrText>
            </w:r>
            <w:r>
              <w:rPr>
                <w:color w:val="auto"/>
                <w:sz w:val="24"/>
                <w:szCs w:val="24"/>
              </w:rPr>
              <w:fldChar w:fldCharType="end"/>
            </w:r>
            <w:r>
              <w:rPr>
                <w:color w:val="auto"/>
                <w:sz w:val="24"/>
                <w:szCs w:val="24"/>
              </w:rPr>
              <w:fldChar w:fldCharType="begin"/>
            </w:r>
            <w:r>
              <w:rPr>
                <w:color w:val="auto"/>
                <w:sz w:val="24"/>
                <w:szCs w:val="24"/>
              </w:rPr>
              <w:instrText xml:space="preserve"> SET  排水量  \* MERGEFORMAT </w:instrText>
            </w:r>
            <w:r>
              <w:rPr>
                <w:color w:val="auto"/>
                <w:sz w:val="24"/>
                <w:szCs w:val="24"/>
              </w:rPr>
              <w:fldChar w:fldCharType="end"/>
            </w:r>
            <w:r>
              <w:rPr>
                <w:color w:val="auto"/>
                <w:sz w:val="24"/>
                <w:szCs w:val="24"/>
              </w:rPr>
              <w:fldChar w:fldCharType="begin"/>
            </w:r>
            <w:r>
              <w:rPr>
                <w:color w:val="auto"/>
                <w:sz w:val="24"/>
                <w:szCs w:val="24"/>
              </w:rPr>
              <w:instrText xml:space="preserve"> SET  排水量  \* MERGEFORMAT </w:instrText>
            </w:r>
            <w:r>
              <w:rPr>
                <w:color w:val="auto"/>
                <w:sz w:val="24"/>
                <w:szCs w:val="24"/>
              </w:rPr>
              <w:fldChar w:fldCharType="end"/>
            </w:r>
          </w:p>
          <w:p>
            <w:pPr>
              <w:pStyle w:val="24"/>
              <w:ind w:firstLine="420"/>
              <w:jc w:val="both"/>
              <w:rPr>
                <w:rFonts w:hint="eastAsia"/>
                <w:bCs/>
                <w:color w:val="auto"/>
                <w:lang w:eastAsia="zh-CN"/>
              </w:rPr>
            </w:pPr>
            <w:r>
              <w:rPr>
                <w:rFonts w:hint="eastAsia"/>
                <w:snapToGrid w:val="0"/>
                <w:color w:val="auto"/>
                <w:sz w:val="24"/>
                <w:szCs w:val="24"/>
              </w:rPr>
              <w:t>废水</w:t>
            </w:r>
            <w:r>
              <w:rPr>
                <w:rFonts w:hint="eastAsia"/>
                <w:snapToGrid w:val="0"/>
                <w:color w:val="auto"/>
                <w:sz w:val="24"/>
                <w:szCs w:val="24"/>
                <w:lang w:eastAsia="zh-CN"/>
              </w:rPr>
              <w:t>依托医院现有的污水处理站，</w:t>
            </w:r>
            <w:r>
              <w:rPr>
                <w:rFonts w:hint="eastAsia"/>
                <w:snapToGrid w:val="0"/>
                <w:color w:val="auto"/>
                <w:sz w:val="24"/>
                <w:szCs w:val="24"/>
              </w:rPr>
              <w:t>经</w:t>
            </w:r>
            <w:r>
              <w:rPr>
                <w:rFonts w:hint="eastAsia"/>
                <w:bCs/>
                <w:snapToGrid w:val="0"/>
                <w:color w:val="auto"/>
                <w:sz w:val="24"/>
                <w:szCs w:val="24"/>
              </w:rPr>
              <w:t>二级生化处理工艺</w:t>
            </w:r>
            <w:r>
              <w:rPr>
                <w:rFonts w:hint="eastAsia"/>
                <w:snapToGrid w:val="0"/>
                <w:color w:val="auto"/>
                <w:sz w:val="24"/>
                <w:szCs w:val="24"/>
              </w:rPr>
              <w:t>+消毒工艺</w:t>
            </w:r>
            <w:r>
              <w:rPr>
                <w:snapToGrid w:val="0"/>
                <w:color w:val="auto"/>
                <w:sz w:val="24"/>
                <w:szCs w:val="24"/>
              </w:rPr>
              <w:t>，水质满足《医疗机构水污染物排放标准》（GB18466-2005）的预处理标准后</w:t>
            </w:r>
            <w:r>
              <w:rPr>
                <w:rFonts w:hint="eastAsia"/>
                <w:snapToGrid w:val="0"/>
                <w:color w:val="auto"/>
                <w:sz w:val="24"/>
                <w:szCs w:val="24"/>
              </w:rPr>
              <w:t>排入武都区市政污水</w:t>
            </w:r>
            <w:r>
              <w:rPr>
                <w:rFonts w:hint="eastAsia"/>
                <w:snapToGrid w:val="0"/>
                <w:color w:val="auto"/>
                <w:sz w:val="24"/>
                <w:szCs w:val="24"/>
                <w:lang w:eastAsia="zh-CN"/>
              </w:rPr>
              <w:t>管网</w:t>
            </w:r>
            <w:r>
              <w:rPr>
                <w:snapToGrid w:val="0"/>
                <w:color w:val="auto"/>
                <w:sz w:val="24"/>
                <w:szCs w:val="24"/>
              </w:rPr>
              <w:t>。</w:t>
            </w:r>
            <w:r>
              <w:rPr>
                <w:color w:val="auto"/>
              </w:rPr>
              <w:t>本项目</w:t>
            </w:r>
            <w:r>
              <w:rPr>
                <w:rFonts w:hint="eastAsia"/>
                <w:color w:val="auto"/>
                <w:lang w:val="en-US" w:eastAsia="zh-CN"/>
              </w:rPr>
              <w:t>验收期间</w:t>
            </w:r>
            <w:r>
              <w:rPr>
                <w:color w:val="auto"/>
              </w:rPr>
              <w:t>给排水情况具体见</w:t>
            </w:r>
            <w:r>
              <w:rPr>
                <w:rFonts w:hint="eastAsia"/>
                <w:color w:val="auto"/>
              </w:rPr>
              <w:t>表</w:t>
            </w:r>
            <w:r>
              <w:rPr>
                <w:bCs/>
                <w:color w:val="auto"/>
              </w:rPr>
              <w:fldChar w:fldCharType="begin"/>
            </w:r>
            <w:r>
              <w:rPr>
                <w:bCs/>
                <w:color w:val="auto"/>
              </w:rPr>
              <w:instrText xml:space="preserve"> LISTNUM  表号 </w:instrText>
            </w:r>
            <w:r>
              <w:rPr>
                <w:bCs/>
                <w:color w:val="auto"/>
              </w:rPr>
              <w:fldChar w:fldCharType="end"/>
            </w:r>
            <w:r>
              <w:rPr>
                <w:rFonts w:hint="eastAsia"/>
                <w:color w:val="auto"/>
              </w:rPr>
              <w:t>、表</w:t>
            </w:r>
            <w:r>
              <w:rPr>
                <w:bCs/>
                <w:color w:val="auto"/>
              </w:rPr>
              <w:fldChar w:fldCharType="begin"/>
            </w:r>
            <w:r>
              <w:rPr>
                <w:bCs/>
                <w:color w:val="auto"/>
              </w:rPr>
              <w:instrText xml:space="preserve"> LISTNUM  表号 </w:instrText>
            </w:r>
            <w:r>
              <w:rPr>
                <w:bCs/>
                <w:color w:val="auto"/>
              </w:rPr>
              <w:fldChar w:fldCharType="end"/>
            </w:r>
            <w:r>
              <w:rPr>
                <w:rFonts w:hint="eastAsia"/>
                <w:bCs/>
                <w:color w:val="auto"/>
                <w:lang w:eastAsia="zh-CN"/>
              </w:rPr>
              <w:t>。</w:t>
            </w:r>
          </w:p>
          <w:p>
            <w:pPr>
              <w:adjustRightInd w:val="0"/>
              <w:snapToGrid w:val="0"/>
              <w:ind w:firstLine="480"/>
              <w:rPr>
                <w:rFonts w:cs="Times New Roman"/>
                <w:color w:val="auto"/>
                <w:szCs w:val="24"/>
              </w:rPr>
            </w:pPr>
            <w:r>
              <w:rPr>
                <w:rFonts w:hint="eastAsia" w:cs="Times New Roman"/>
                <w:color w:val="auto"/>
                <w:szCs w:val="24"/>
              </w:rPr>
              <w:t>医院实际用排水平衡见表2-5及</w:t>
            </w:r>
            <w:r>
              <w:rPr>
                <w:rFonts w:cs="Times New Roman"/>
                <w:color w:val="auto"/>
                <w:szCs w:val="24"/>
              </w:rPr>
              <w:t>图2-</w:t>
            </w:r>
            <w:r>
              <w:rPr>
                <w:rFonts w:hint="eastAsia" w:cs="Times New Roman"/>
                <w:color w:val="auto"/>
                <w:szCs w:val="24"/>
                <w:lang w:val="en-US" w:eastAsia="zh-CN"/>
              </w:rPr>
              <w:t>3</w:t>
            </w:r>
            <w:r>
              <w:rPr>
                <w:rFonts w:cs="Times New Roman"/>
                <w:color w:val="auto"/>
                <w:szCs w:val="24"/>
              </w:rPr>
              <w:t>。</w:t>
            </w:r>
            <w:r>
              <w:rPr>
                <w:rFonts w:hint="eastAsia" w:cs="Times New Roman"/>
                <w:color w:val="auto"/>
                <w:szCs w:val="24"/>
              </w:rPr>
              <w:t xml:space="preserve"> </w:t>
            </w:r>
          </w:p>
          <w:p>
            <w:pPr>
              <w:pStyle w:val="2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color w:val="auto"/>
              </w:rPr>
            </w:pPr>
            <w:r>
              <w:rPr>
                <w:rFonts w:hint="eastAsia"/>
                <w:b/>
                <w:bCs/>
                <w:color w:val="auto"/>
              </w:rPr>
              <w:t>表2-5</w:t>
            </w:r>
            <w:r>
              <w:rPr>
                <w:b/>
                <w:bCs/>
                <w:color w:val="auto"/>
              </w:rPr>
              <w:t xml:space="preserve">   </w:t>
            </w:r>
            <w:r>
              <w:rPr>
                <w:rFonts w:hint="eastAsia" w:hAnsi="宋体"/>
                <w:b/>
                <w:bCs/>
                <w:color w:val="auto"/>
              </w:rPr>
              <w:t>项目给排水平衡表</w:t>
            </w:r>
            <w:r>
              <w:rPr>
                <w:b/>
                <w:bCs/>
                <w:color w:val="auto"/>
              </w:rPr>
              <w:t xml:space="preserve">    </w:t>
            </w:r>
            <w:r>
              <w:rPr>
                <w:rFonts w:hint="eastAsia" w:hAnsi="宋体"/>
                <w:b/>
                <w:bCs/>
                <w:color w:val="auto"/>
              </w:rPr>
              <w:t>单位：</w:t>
            </w:r>
            <w:r>
              <w:rPr>
                <w:b/>
                <w:bCs/>
                <w:color w:val="auto"/>
              </w:rPr>
              <w:t>m</w:t>
            </w:r>
            <w:r>
              <w:rPr>
                <w:b/>
                <w:bCs/>
                <w:color w:val="auto"/>
                <w:vertAlign w:val="superscript"/>
              </w:rPr>
              <w:t>3</w:t>
            </w:r>
            <w:r>
              <w:rPr>
                <w:b/>
                <w:bCs/>
                <w:color w:val="auto"/>
              </w:rPr>
              <w:t>/d</w:t>
            </w:r>
          </w:p>
          <w:tbl>
            <w:tblPr>
              <w:tblStyle w:val="17"/>
              <w:tblW w:w="4996"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7"/>
              <w:gridCol w:w="968"/>
              <w:gridCol w:w="899"/>
              <w:gridCol w:w="925"/>
              <w:gridCol w:w="1237"/>
              <w:gridCol w:w="1205"/>
              <w:gridCol w:w="1156"/>
              <w:gridCol w:w="1156"/>
              <w:gridCol w:w="67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3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54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产生源</w:t>
                  </w:r>
                </w:p>
              </w:tc>
              <w:tc>
                <w:tcPr>
                  <w:tcW w:w="50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525"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人数</w:t>
                  </w:r>
                </w:p>
              </w:tc>
              <w:tc>
                <w:tcPr>
                  <w:tcW w:w="70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用水指标</w:t>
                  </w:r>
                </w:p>
              </w:tc>
              <w:tc>
                <w:tcPr>
                  <w:tcW w:w="684"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总用水量</w:t>
                  </w:r>
                </w:p>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/d）</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损耗量</w:t>
                  </w:r>
                </w:p>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/d）</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排水量</w:t>
                  </w:r>
                </w:p>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/d）</w:t>
                  </w:r>
                </w:p>
              </w:tc>
              <w:tc>
                <w:tcPr>
                  <w:tcW w:w="38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3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54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住院</w:t>
                  </w:r>
                </w:p>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病房</w:t>
                  </w:r>
                </w:p>
              </w:tc>
              <w:tc>
                <w:tcPr>
                  <w:tcW w:w="50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病床病人</w:t>
                  </w:r>
                </w:p>
              </w:tc>
              <w:tc>
                <w:tcPr>
                  <w:tcW w:w="525"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250</w:t>
                  </w:r>
                  <w:r>
                    <w:rPr>
                      <w:rFonts w:hint="default" w:ascii="Times New Roman" w:hAnsi="Times New Roman" w:cs="Times New Roman"/>
                      <w:sz w:val="21"/>
                      <w:szCs w:val="21"/>
                    </w:rPr>
                    <w:t>人</w:t>
                  </w:r>
                </w:p>
              </w:tc>
              <w:tc>
                <w:tcPr>
                  <w:tcW w:w="70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300</w:t>
                  </w:r>
                  <w:r>
                    <w:rPr>
                      <w:rFonts w:hint="default" w:ascii="Times New Roman" w:hAnsi="Times New Roman" w:cs="Times New Roman"/>
                      <w:sz w:val="21"/>
                      <w:szCs w:val="21"/>
                    </w:rPr>
                    <w:t>L/d·床</w:t>
                  </w:r>
                </w:p>
              </w:tc>
              <w:tc>
                <w:tcPr>
                  <w:tcW w:w="684"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75.00</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15.00</w:t>
                  </w:r>
                </w:p>
              </w:tc>
              <w:tc>
                <w:tcPr>
                  <w:tcW w:w="656"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pacing w:val="-4"/>
                      <w:kern w:val="0"/>
                      <w:sz w:val="21"/>
                      <w:szCs w:val="21"/>
                      <w:lang w:val="en-US" w:eastAsia="zh-CN"/>
                    </w:rPr>
                  </w:pPr>
                  <w:r>
                    <w:rPr>
                      <w:rFonts w:hint="default" w:ascii="Times New Roman" w:hAnsi="Times New Roman" w:cs="Times New Roman"/>
                      <w:spacing w:val="-4"/>
                      <w:kern w:val="0"/>
                      <w:sz w:val="21"/>
                      <w:szCs w:val="21"/>
                      <w:lang w:val="en-US" w:eastAsia="zh-CN"/>
                    </w:rPr>
                    <w:t>60.00</w:t>
                  </w:r>
                </w:p>
              </w:tc>
              <w:tc>
                <w:tcPr>
                  <w:tcW w:w="38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医疗废水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3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059" w:type="pct"/>
                  <w:gridSpan w:val="2"/>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职工人员</w:t>
                  </w:r>
                </w:p>
              </w:tc>
              <w:tc>
                <w:tcPr>
                  <w:tcW w:w="525"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101</w:t>
                  </w:r>
                  <w:r>
                    <w:rPr>
                      <w:rFonts w:hint="default" w:ascii="Times New Roman" w:hAnsi="Times New Roman" w:cs="Times New Roman"/>
                      <w:sz w:val="21"/>
                      <w:szCs w:val="21"/>
                    </w:rPr>
                    <w:t>人</w:t>
                  </w:r>
                </w:p>
              </w:tc>
              <w:tc>
                <w:tcPr>
                  <w:tcW w:w="70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150L/人·d</w:t>
                  </w:r>
                </w:p>
              </w:tc>
              <w:tc>
                <w:tcPr>
                  <w:tcW w:w="684"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15.15</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3.03</w:t>
                  </w:r>
                </w:p>
              </w:tc>
              <w:tc>
                <w:tcPr>
                  <w:tcW w:w="656"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pacing w:val="-4"/>
                      <w:kern w:val="0"/>
                      <w:sz w:val="21"/>
                      <w:szCs w:val="21"/>
                      <w:lang w:val="en-US" w:eastAsia="zh-CN"/>
                    </w:rPr>
                  </w:pPr>
                  <w:r>
                    <w:rPr>
                      <w:rFonts w:hint="default" w:ascii="Times New Roman" w:hAnsi="Times New Roman" w:cs="Times New Roman"/>
                      <w:spacing w:val="-4"/>
                      <w:kern w:val="0"/>
                      <w:sz w:val="21"/>
                      <w:szCs w:val="21"/>
                      <w:lang w:val="en-US" w:eastAsia="zh-CN"/>
                    </w:rPr>
                    <w:t>12.12</w:t>
                  </w:r>
                </w:p>
              </w:tc>
              <w:tc>
                <w:tcPr>
                  <w:tcW w:w="38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生活废水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3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059" w:type="pct"/>
                  <w:gridSpan w:val="2"/>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陪护人员</w:t>
                  </w:r>
                </w:p>
              </w:tc>
              <w:tc>
                <w:tcPr>
                  <w:tcW w:w="525"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250人</w:t>
                  </w:r>
                </w:p>
              </w:tc>
              <w:tc>
                <w:tcPr>
                  <w:tcW w:w="70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150L/人·d</w:t>
                  </w:r>
                </w:p>
              </w:tc>
              <w:tc>
                <w:tcPr>
                  <w:tcW w:w="684"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37.50</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7.50</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30.00</w:t>
                  </w:r>
                </w:p>
              </w:tc>
              <w:tc>
                <w:tcPr>
                  <w:tcW w:w="381" w:type="pct"/>
                  <w:noWrap w:val="0"/>
                  <w:vAlign w:val="top"/>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3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4</w:t>
                  </w:r>
                </w:p>
              </w:tc>
              <w:tc>
                <w:tcPr>
                  <w:tcW w:w="54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消毒剂配比用水</w:t>
                  </w:r>
                </w:p>
              </w:tc>
              <w:tc>
                <w:tcPr>
                  <w:tcW w:w="509"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消毒剂配比用水</w:t>
                  </w:r>
                </w:p>
              </w:tc>
              <w:tc>
                <w:tcPr>
                  <w:tcW w:w="525"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70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684"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0.02</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0.02</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w:t>
                  </w:r>
                </w:p>
              </w:tc>
              <w:tc>
                <w:tcPr>
                  <w:tcW w:w="381"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33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5</w:t>
                  </w:r>
                </w:p>
              </w:tc>
              <w:tc>
                <w:tcPr>
                  <w:tcW w:w="2286" w:type="pct"/>
                  <w:gridSpan w:val="4"/>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合计</w:t>
                  </w:r>
                </w:p>
              </w:tc>
              <w:tc>
                <w:tcPr>
                  <w:tcW w:w="684"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127.67</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25.55</w:t>
                  </w:r>
                </w:p>
              </w:tc>
              <w:tc>
                <w:tcPr>
                  <w:tcW w:w="65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102.12</w:t>
                  </w:r>
                </w:p>
              </w:tc>
              <w:tc>
                <w:tcPr>
                  <w:tcW w:w="381" w:type="pct"/>
                  <w:noWrap w:val="0"/>
                  <w:vAlign w:val="top"/>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r>
          </w:tbl>
          <w:p>
            <w:pPr>
              <w:pStyle w:val="2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4"/>
                <w:szCs w:val="24"/>
              </w:rPr>
            </w:pPr>
          </w:p>
          <w:p>
            <w:pPr>
              <w:pStyle w:val="2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4"/>
                <w:szCs w:val="24"/>
              </w:rPr>
            </w:pPr>
            <w:r>
              <w:rPr>
                <w:rFonts w:hint="eastAsia"/>
                <w:color w:val="auto"/>
                <w:sz w:val="24"/>
                <w:szCs w:val="24"/>
              </w:rPr>
              <w:t>表</w:t>
            </w:r>
            <w:r>
              <w:rPr>
                <w:rFonts w:hint="eastAsia"/>
                <w:color w:val="auto"/>
                <w:sz w:val="24"/>
                <w:szCs w:val="24"/>
                <w:lang w:val="en-US" w:eastAsia="zh-CN"/>
              </w:rPr>
              <w:t>2-6</w:t>
            </w:r>
            <w:r>
              <w:rPr>
                <w:color w:val="auto"/>
                <w:sz w:val="24"/>
                <w:szCs w:val="24"/>
              </w:rPr>
              <w:t xml:space="preserve">   </w:t>
            </w:r>
            <w:r>
              <w:rPr>
                <w:rFonts w:hint="eastAsia"/>
                <w:color w:val="auto"/>
                <w:sz w:val="24"/>
                <w:szCs w:val="24"/>
                <w:lang w:val="en-US" w:eastAsia="zh-CN"/>
              </w:rPr>
              <w:t xml:space="preserve"> </w:t>
            </w:r>
            <w:r>
              <w:rPr>
                <w:rFonts w:hint="eastAsia"/>
                <w:color w:val="auto"/>
                <w:sz w:val="24"/>
                <w:szCs w:val="24"/>
              </w:rPr>
              <w:t>项目水平衡一览表      单位：m</w:t>
            </w:r>
            <w:r>
              <w:rPr>
                <w:rFonts w:hint="eastAsia"/>
                <w:color w:val="auto"/>
                <w:sz w:val="24"/>
                <w:szCs w:val="24"/>
                <w:vertAlign w:val="superscript"/>
              </w:rPr>
              <w:t>3</w:t>
            </w:r>
            <w:r>
              <w:rPr>
                <w:rFonts w:hint="eastAsia"/>
                <w:color w:val="auto"/>
                <w:sz w:val="24"/>
                <w:szCs w:val="24"/>
              </w:rPr>
              <w:t>/d</w:t>
            </w:r>
          </w:p>
          <w:tbl>
            <w:tblPr>
              <w:tblStyle w:val="17"/>
              <w:tblW w:w="4996"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44"/>
              <w:gridCol w:w="1211"/>
              <w:gridCol w:w="1262"/>
              <w:gridCol w:w="1026"/>
              <w:gridCol w:w="1128"/>
              <w:gridCol w:w="1010"/>
              <w:gridCol w:w="1044"/>
              <w:gridCol w:w="1380"/>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4" w:hRule="atLeast"/>
                <w:jc w:val="center"/>
              </w:trPr>
              <w:tc>
                <w:tcPr>
                  <w:tcW w:w="42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687"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71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用水量</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新鲜水</w:t>
                  </w:r>
                </w:p>
              </w:tc>
              <w:tc>
                <w:tcPr>
                  <w:tcW w:w="64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回用水</w:t>
                  </w:r>
                </w:p>
              </w:tc>
              <w:tc>
                <w:tcPr>
                  <w:tcW w:w="57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耗水量</w:t>
                  </w:r>
                </w:p>
              </w:tc>
              <w:tc>
                <w:tcPr>
                  <w:tcW w:w="59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排水量</w:t>
                  </w:r>
                </w:p>
              </w:tc>
              <w:tc>
                <w:tcPr>
                  <w:tcW w:w="78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去向说明</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42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87"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住院</w:t>
                  </w:r>
                </w:p>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病房</w:t>
                  </w:r>
                </w:p>
              </w:tc>
              <w:tc>
                <w:tcPr>
                  <w:tcW w:w="71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75.00</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75.00</w:t>
                  </w:r>
                </w:p>
              </w:tc>
              <w:tc>
                <w:tcPr>
                  <w:tcW w:w="64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57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15.00</w:t>
                  </w:r>
                </w:p>
              </w:tc>
              <w:tc>
                <w:tcPr>
                  <w:tcW w:w="59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 w:val="21"/>
                      <w:szCs w:val="21"/>
                      <w:lang w:val="en-US" w:eastAsia="zh-CN"/>
                    </w:rPr>
                    <w:t>60.00</w:t>
                  </w:r>
                </w:p>
              </w:tc>
              <w:tc>
                <w:tcPr>
                  <w:tcW w:w="78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医疗废水处理站</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42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687"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职工人员</w:t>
                  </w:r>
                </w:p>
              </w:tc>
              <w:tc>
                <w:tcPr>
                  <w:tcW w:w="71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15.15</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15.15</w:t>
                  </w:r>
                </w:p>
              </w:tc>
              <w:tc>
                <w:tcPr>
                  <w:tcW w:w="64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57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3.03</w:t>
                  </w:r>
                </w:p>
              </w:tc>
              <w:tc>
                <w:tcPr>
                  <w:tcW w:w="59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 w:val="21"/>
                      <w:szCs w:val="21"/>
                      <w:lang w:val="en-US" w:eastAsia="zh-CN"/>
                    </w:rPr>
                    <w:t>12.12</w:t>
                  </w:r>
                </w:p>
              </w:tc>
              <w:tc>
                <w:tcPr>
                  <w:tcW w:w="78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医疗废水处理站</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42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687"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陪护人员</w:t>
                  </w:r>
                </w:p>
              </w:tc>
              <w:tc>
                <w:tcPr>
                  <w:tcW w:w="71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37.50</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37.50</w:t>
                  </w:r>
                </w:p>
              </w:tc>
              <w:tc>
                <w:tcPr>
                  <w:tcW w:w="64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57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7.50</w:t>
                  </w:r>
                </w:p>
              </w:tc>
              <w:tc>
                <w:tcPr>
                  <w:tcW w:w="59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30.00</w:t>
                  </w:r>
                </w:p>
              </w:tc>
              <w:tc>
                <w:tcPr>
                  <w:tcW w:w="78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医疗废水处理站</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cs="Times New Roman"/>
                      <w:color w:val="auto"/>
                      <w:spacing w:val="-4"/>
                      <w:sz w:val="21"/>
                      <w:szCs w:val="21"/>
                      <w:lang w:val="en-US" w:eastAsia="zh-CN"/>
                    </w:rPr>
                    <w:t>4</w:t>
                  </w:r>
                </w:p>
              </w:tc>
              <w:tc>
                <w:tcPr>
                  <w:tcW w:w="687"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消毒剂配比用水</w:t>
                  </w:r>
                </w:p>
              </w:tc>
              <w:tc>
                <w:tcPr>
                  <w:tcW w:w="71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0.02</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0.02</w:t>
                  </w:r>
                </w:p>
              </w:tc>
              <w:tc>
                <w:tcPr>
                  <w:tcW w:w="64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57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0.02</w:t>
                  </w:r>
                </w:p>
              </w:tc>
              <w:tc>
                <w:tcPr>
                  <w:tcW w:w="59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8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pacing w:val="-4"/>
                      <w:sz w:val="21"/>
                      <w:szCs w:val="21"/>
                      <w:lang w:eastAsia="zh-CN"/>
                    </w:rPr>
                  </w:pPr>
                  <w:r>
                    <w:rPr>
                      <w:rFonts w:hint="default" w:ascii="Times New Roman" w:hAnsi="Times New Roman" w:cs="Times New Roman"/>
                      <w:color w:val="auto"/>
                      <w:spacing w:val="-4"/>
                      <w:sz w:val="21"/>
                      <w:szCs w:val="21"/>
                      <w:lang w:val="en-US" w:eastAsia="zh-CN"/>
                    </w:rPr>
                    <w:t>5</w:t>
                  </w:r>
                </w:p>
              </w:tc>
              <w:tc>
                <w:tcPr>
                  <w:tcW w:w="687"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716"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127.67</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127.67</w:t>
                  </w:r>
                </w:p>
              </w:tc>
              <w:tc>
                <w:tcPr>
                  <w:tcW w:w="640"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fldChar w:fldCharType="begin"/>
                  </w:r>
                  <w:r>
                    <w:rPr>
                      <w:rFonts w:hint="default" w:ascii="Times New Roman" w:hAnsi="Times New Roman" w:cs="Times New Roman"/>
                      <w:color w:val="auto"/>
                      <w:sz w:val="21"/>
                      <w:szCs w:val="21"/>
                    </w:rPr>
                    <w:instrText xml:space="preserve"> =SUM(ABOVE) </w:instrText>
                  </w:r>
                  <w:r>
                    <w:rPr>
                      <w:rFonts w:hint="default" w:ascii="Times New Roman" w:hAnsi="Times New Roman" w:cs="Times New Roman"/>
                      <w:color w:val="auto"/>
                      <w:sz w:val="21"/>
                      <w:szCs w:val="21"/>
                    </w:rPr>
                    <w:fldChar w:fldCharType="separate"/>
                  </w:r>
                  <w:r>
                    <w:rPr>
                      <w:rFonts w:hint="default" w:ascii="Times New Roman" w:hAnsi="Times New Roman" w:cs="Times New Roman"/>
                      <w:color w:val="auto"/>
                      <w:sz w:val="21"/>
                      <w:szCs w:val="21"/>
                    </w:rPr>
                    <w:t>0</w:t>
                  </w:r>
                  <w:r>
                    <w:rPr>
                      <w:rFonts w:hint="default" w:ascii="Times New Roman" w:hAnsi="Times New Roman" w:cs="Times New Roman"/>
                      <w:color w:val="auto"/>
                      <w:sz w:val="21"/>
                      <w:szCs w:val="21"/>
                    </w:rPr>
                    <w:fldChar w:fldCharType="end"/>
                  </w:r>
                </w:p>
              </w:tc>
              <w:tc>
                <w:tcPr>
                  <w:tcW w:w="57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25.55</w:t>
                  </w:r>
                </w:p>
              </w:tc>
              <w:tc>
                <w:tcPr>
                  <w:tcW w:w="592"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102.12</w:t>
                  </w:r>
                </w:p>
              </w:tc>
              <w:tc>
                <w:tcPr>
                  <w:tcW w:w="783" w:type="pct"/>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bl>
          <w:p>
            <w:pPr>
              <w:pStyle w:val="20"/>
              <w:ind w:firstLine="170" w:firstLineChars="71"/>
              <w:jc w:val="both"/>
              <w:rPr>
                <w:rFonts w:hint="eastAsia" w:cs="Times New Roman" w:eastAsiaTheme="minorEastAsia"/>
                <w:b/>
                <w:color w:val="FF0000"/>
                <w:lang w:eastAsia="zh-CN"/>
              </w:rPr>
            </w:pPr>
            <w:r>
              <w:rPr>
                <w:color w:val="FF0000"/>
                <w:sz w:val="24"/>
                <w:szCs w:val="24"/>
              </w:rPr>
              <mc:AlternateContent>
                <mc:Choice Requires="wpg">
                  <w:drawing>
                    <wp:inline distT="0" distB="0" distL="114300" distR="114300">
                      <wp:extent cx="4987925" cy="4062095"/>
                      <wp:effectExtent l="0" t="4445" r="22225" b="10160"/>
                      <wp:docPr id="4" name="组合 4"/>
                      <wp:cNvGraphicFramePr/>
                      <a:graphic xmlns:a="http://schemas.openxmlformats.org/drawingml/2006/main">
                        <a:graphicData uri="http://schemas.microsoft.com/office/word/2010/wordprocessingGroup">
                          <wpg:wgp>
                            <wpg:cNvGrpSpPr>
                              <a:grpSpLocks noRot="1"/>
                            </wpg:cNvGrpSpPr>
                            <wpg:grpSpPr>
                              <a:xfrm>
                                <a:off x="0" y="0"/>
                                <a:ext cx="4988239" cy="4062236"/>
                                <a:chOff x="1675" y="2204"/>
                                <a:chExt cx="8462" cy="7502"/>
                              </a:xfrm>
                            </wpg:grpSpPr>
                            <wps:wsp>
                              <wps:cNvPr id="1" name="矩形 1"/>
                              <wps:cNvSpPr/>
                              <wps:spPr>
                                <a:xfrm>
                                  <a:off x="4077" y="2734"/>
                                  <a:ext cx="1279" cy="39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pPr>
                                    <w:r>
                                      <w:rPr>
                                        <w:sz w:val="21"/>
                                        <w:szCs w:val="21"/>
                                      </w:rPr>
                                      <w:t>住院病房</w:t>
                                    </w:r>
                                  </w:p>
                                </w:txbxContent>
                              </wps:txbx>
                              <wps:bodyPr lIns="91440" tIns="10800" rIns="91440" bIns="10800" upright="1"/>
                            </wps:wsp>
                            <wps:wsp>
                              <wps:cNvPr id="2" name="矩形 2"/>
                              <wps:cNvSpPr/>
                              <wps:spPr>
                                <a:xfrm>
                                  <a:off x="4077" y="3548"/>
                                  <a:ext cx="1341" cy="5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sz w:val="21"/>
                                        <w:szCs w:val="21"/>
                                      </w:rPr>
                                      <w:t>职工人员</w:t>
                                    </w:r>
                                  </w:p>
                                </w:txbxContent>
                              </wps:txbx>
                              <wps:bodyPr upright="1"/>
                            </wps:wsp>
                            <wps:wsp>
                              <wps:cNvPr id="3" name="矩形 3"/>
                              <wps:cNvSpPr/>
                              <wps:spPr>
                                <a:xfrm>
                                  <a:off x="4060" y="4494"/>
                                  <a:ext cx="1295" cy="39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r>
                                      <w:rPr>
                                        <w:rFonts w:hint="eastAsia"/>
                                        <w:sz w:val="21"/>
                                        <w:szCs w:val="21"/>
                                        <w:lang w:eastAsia="zh-CN"/>
                                      </w:rPr>
                                      <w:t>陪护人</w:t>
                                    </w:r>
                                    <w:r>
                                      <w:rPr>
                                        <w:rFonts w:hint="eastAsia"/>
                                        <w:lang w:eastAsia="zh-CN"/>
                                      </w:rPr>
                                      <w:t>员</w:t>
                                    </w:r>
                                  </w:p>
                                </w:txbxContent>
                              </wps:txbx>
                              <wps:bodyPr lIns="91440" tIns="10800" rIns="91440" bIns="10800" upright="1"/>
                            </wps:wsp>
                            <wps:wsp>
                              <wps:cNvPr id="5" name="矩形 5"/>
                              <wps:cNvSpPr/>
                              <wps:spPr>
                                <a:xfrm>
                                  <a:off x="3965" y="5674"/>
                                  <a:ext cx="1983" cy="61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r>
                                      <w:rPr>
                                        <w:rFonts w:hint="eastAsia"/>
                                        <w:sz w:val="21"/>
                                        <w:szCs w:val="21"/>
                                      </w:rPr>
                                      <w:t>消毒剂配比用水</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p>
                                </w:txbxContent>
                              </wps:txbx>
                              <wps:bodyPr upright="1"/>
                            </wps:wsp>
                            <wps:wsp>
                              <wps:cNvPr id="6" name="矩形 6"/>
                              <wps:cNvSpPr/>
                              <wps:spPr>
                                <a:xfrm>
                                  <a:off x="1796" y="2434"/>
                                  <a:ext cx="776" cy="12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自来水管网</w:t>
                                    </w:r>
                                  </w:p>
                                </w:txbxContent>
                              </wps:txbx>
                              <wps:bodyPr upright="1"/>
                            </wps:wsp>
                            <wps:wsp>
                              <wps:cNvPr id="10" name="直接箭头连接符 7"/>
                              <wps:cNvCnPr/>
                              <wps:spPr>
                                <a:xfrm flipH="1">
                                  <a:off x="2851" y="2958"/>
                                  <a:ext cx="38" cy="3121"/>
                                </a:xfrm>
                                <a:prstGeom prst="straightConnector1">
                                  <a:avLst/>
                                </a:prstGeom>
                                <a:ln w="9525" cap="flat" cmpd="sng">
                                  <a:solidFill>
                                    <a:srgbClr val="000000"/>
                                  </a:solidFill>
                                  <a:prstDash val="solid"/>
                                  <a:headEnd type="none" w="med" len="med"/>
                                  <a:tailEnd type="none" w="med" len="med"/>
                                </a:ln>
                              </wps:spPr>
                              <wps:bodyPr/>
                            </wps:wsp>
                            <wps:wsp>
                              <wps:cNvPr id="11" name="直接箭头连接符 8"/>
                              <wps:cNvCnPr/>
                              <wps:spPr>
                                <a:xfrm>
                                  <a:off x="2901" y="2946"/>
                                  <a:ext cx="1151" cy="0"/>
                                </a:xfrm>
                                <a:prstGeom prst="straightConnector1">
                                  <a:avLst/>
                                </a:prstGeom>
                                <a:ln w="9525" cap="flat" cmpd="sng">
                                  <a:solidFill>
                                    <a:srgbClr val="000000"/>
                                  </a:solidFill>
                                  <a:prstDash val="solid"/>
                                  <a:headEnd type="none" w="med" len="med"/>
                                  <a:tailEnd type="triangle" w="med" len="med"/>
                                </a:ln>
                              </wps:spPr>
                              <wps:bodyPr/>
                            </wps:wsp>
                            <wps:wsp>
                              <wps:cNvPr id="12" name="直接箭头连接符 9"/>
                              <wps:cNvCnPr/>
                              <wps:spPr>
                                <a:xfrm>
                                  <a:off x="2906" y="3885"/>
                                  <a:ext cx="1134" cy="0"/>
                                </a:xfrm>
                                <a:prstGeom prst="straightConnector1">
                                  <a:avLst/>
                                </a:prstGeom>
                                <a:ln w="9525" cap="flat" cmpd="sng">
                                  <a:solidFill>
                                    <a:srgbClr val="000000"/>
                                  </a:solidFill>
                                  <a:prstDash val="solid"/>
                                  <a:headEnd type="none" w="med" len="med"/>
                                  <a:tailEnd type="triangle" w="med" len="med"/>
                                </a:ln>
                              </wps:spPr>
                              <wps:bodyPr/>
                            </wps:wsp>
                            <wps:wsp>
                              <wps:cNvPr id="13" name="直接箭头连接符 10"/>
                              <wps:cNvCnPr/>
                              <wps:spPr>
                                <a:xfrm>
                                  <a:off x="2887" y="4710"/>
                                  <a:ext cx="1162" cy="0"/>
                                </a:xfrm>
                                <a:prstGeom prst="straightConnector1">
                                  <a:avLst/>
                                </a:prstGeom>
                                <a:ln w="9525" cap="flat" cmpd="sng">
                                  <a:solidFill>
                                    <a:srgbClr val="000000"/>
                                  </a:solidFill>
                                  <a:prstDash val="solid"/>
                                  <a:headEnd type="none" w="med" len="med"/>
                                  <a:tailEnd type="triangle" w="med" len="med"/>
                                </a:ln>
                              </wps:spPr>
                              <wps:bodyPr/>
                            </wps:wsp>
                            <wps:wsp>
                              <wps:cNvPr id="14" name="直接箭头连接符 11"/>
                              <wps:cNvCnPr/>
                              <wps:spPr>
                                <a:xfrm>
                                  <a:off x="2838" y="6045"/>
                                  <a:ext cx="1130" cy="0"/>
                                </a:xfrm>
                                <a:prstGeom prst="straightConnector1">
                                  <a:avLst/>
                                </a:prstGeom>
                                <a:ln w="9525" cap="flat" cmpd="sng">
                                  <a:solidFill>
                                    <a:srgbClr val="000000"/>
                                  </a:solidFill>
                                  <a:prstDash val="solid"/>
                                  <a:headEnd type="none" w="med" len="med"/>
                                  <a:tailEnd type="triangle" w="med" len="med"/>
                                </a:ln>
                              </wps:spPr>
                              <wps:bodyPr/>
                            </wps:wsp>
                            <wps:wsp>
                              <wps:cNvPr id="15" name="直接箭头连接符 14"/>
                              <wps:cNvCnPr/>
                              <wps:spPr>
                                <a:xfrm>
                                  <a:off x="2031" y="5615"/>
                                  <a:ext cx="861" cy="1"/>
                                </a:xfrm>
                                <a:prstGeom prst="straightConnector1">
                                  <a:avLst/>
                                </a:prstGeom>
                                <a:ln w="9525" cap="flat" cmpd="sng">
                                  <a:solidFill>
                                    <a:srgbClr val="000000"/>
                                  </a:solidFill>
                                  <a:prstDash val="solid"/>
                                  <a:headEnd type="none" w="med" len="med"/>
                                  <a:tailEnd type="triangle" w="med" len="med"/>
                                </a:ln>
                              </wps:spPr>
                              <wps:bodyPr/>
                            </wps:wsp>
                            <wps:wsp>
                              <wps:cNvPr id="16" name="矩形 15"/>
                              <wps:cNvSpPr/>
                              <wps:spPr>
                                <a:xfrm>
                                  <a:off x="1675" y="4666"/>
                                  <a:ext cx="1000" cy="543"/>
                                </a:xfrm>
                                <a:prstGeom prst="rect">
                                  <a:avLst/>
                                </a:prstGeom>
                                <a:solidFill>
                                  <a:srgbClr val="FFFFFF"/>
                                </a:solidFill>
                                <a:ln w="9525" cap="flat" cmpd="sng">
                                  <a:no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Cs w:val="21"/>
                                        <w:lang w:val="en-US" w:eastAsia="zh-CN"/>
                                      </w:rPr>
                                    </w:pPr>
                                    <w:r>
                                      <w:rPr>
                                        <w:rFonts w:hint="eastAsia"/>
                                        <w:sz w:val="21"/>
                                        <w:szCs w:val="21"/>
                                        <w:lang w:val="en-US" w:eastAsia="zh-CN"/>
                                      </w:rPr>
                                      <w:t>127.67</w:t>
                                    </w:r>
                                  </w:p>
                                </w:txbxContent>
                              </wps:txbx>
                              <wps:bodyPr upright="1"/>
                            </wps:wsp>
                            <wps:wsp>
                              <wps:cNvPr id="17" name="直接箭头连接符 16"/>
                              <wps:cNvCnPr/>
                              <wps:spPr>
                                <a:xfrm flipH="1">
                                  <a:off x="2038" y="3673"/>
                                  <a:ext cx="5" cy="1946"/>
                                </a:xfrm>
                                <a:prstGeom prst="straightConnector1">
                                  <a:avLst/>
                                </a:prstGeom>
                                <a:ln w="9525" cap="flat" cmpd="sng">
                                  <a:solidFill>
                                    <a:srgbClr val="000000"/>
                                  </a:solidFill>
                                  <a:prstDash val="solid"/>
                                  <a:headEnd type="none" w="med" len="med"/>
                                  <a:tailEnd type="none" w="med" len="med"/>
                                </a:ln>
                              </wps:spPr>
                              <wps:bodyPr/>
                            </wps:wsp>
                            <wps:wsp>
                              <wps:cNvPr id="18" name="直接箭头连接符 17"/>
                              <wps:cNvCnPr/>
                              <wps:spPr>
                                <a:xfrm flipV="1">
                                  <a:off x="5368" y="2958"/>
                                  <a:ext cx="2836" cy="23"/>
                                </a:xfrm>
                                <a:prstGeom prst="straightConnector1">
                                  <a:avLst/>
                                </a:prstGeom>
                                <a:ln w="9525" cap="flat" cmpd="sng">
                                  <a:solidFill>
                                    <a:srgbClr val="000000"/>
                                  </a:solidFill>
                                  <a:prstDash val="solid"/>
                                  <a:headEnd type="none" w="med" len="med"/>
                                  <a:tailEnd type="none" w="med" len="med"/>
                                </a:ln>
                              </wps:spPr>
                              <wps:bodyPr/>
                            </wps:wsp>
                            <wps:wsp>
                              <wps:cNvPr id="19" name="直接箭头连接符 18"/>
                              <wps:cNvCnPr>
                                <a:stCxn id="2" idx="3"/>
                              </wps:cNvCnPr>
                              <wps:spPr>
                                <a:xfrm>
                                  <a:off x="5418" y="3813"/>
                                  <a:ext cx="2772" cy="30"/>
                                </a:xfrm>
                                <a:prstGeom prst="straightConnector1">
                                  <a:avLst/>
                                </a:prstGeom>
                                <a:ln w="9525" cap="flat" cmpd="sng">
                                  <a:solidFill>
                                    <a:srgbClr val="000000"/>
                                  </a:solidFill>
                                  <a:prstDash val="solid"/>
                                  <a:headEnd type="none" w="med" len="med"/>
                                  <a:tailEnd type="none" w="med" len="med"/>
                                </a:ln>
                              </wps:spPr>
                              <wps:bodyPr/>
                            </wps:wsp>
                            <wps:wsp>
                              <wps:cNvPr id="20" name="直接箭头连接符 19"/>
                              <wps:cNvCnPr/>
                              <wps:spPr>
                                <a:xfrm flipV="1">
                                  <a:off x="5375" y="4665"/>
                                  <a:ext cx="2772" cy="42"/>
                                </a:xfrm>
                                <a:prstGeom prst="straightConnector1">
                                  <a:avLst/>
                                </a:prstGeom>
                                <a:ln w="9525" cap="flat" cmpd="sng">
                                  <a:solidFill>
                                    <a:srgbClr val="000000"/>
                                  </a:solidFill>
                                  <a:prstDash val="solid"/>
                                  <a:headEnd type="none" w="med" len="med"/>
                                  <a:tailEnd type="none" w="med" len="med"/>
                                </a:ln>
                              </wps:spPr>
                              <wps:bodyPr/>
                            </wps:wsp>
                            <wps:wsp>
                              <wps:cNvPr id="21" name="直接箭头连接符 20"/>
                              <wps:cNvCnPr/>
                              <wps:spPr>
                                <a:xfrm flipV="1">
                                  <a:off x="4187" y="4281"/>
                                  <a:ext cx="484" cy="213"/>
                                </a:xfrm>
                                <a:prstGeom prst="straightConnector1">
                                  <a:avLst/>
                                </a:prstGeom>
                                <a:ln w="9525" cap="flat" cmpd="sng">
                                  <a:solidFill>
                                    <a:srgbClr val="000000"/>
                                  </a:solidFill>
                                  <a:prstDash val="dash"/>
                                  <a:headEnd type="none" w="med" len="med"/>
                                  <a:tailEnd type="triangle" w="med" len="med"/>
                                </a:ln>
                              </wps:spPr>
                              <wps:bodyPr/>
                            </wps:wsp>
                            <wps:wsp>
                              <wps:cNvPr id="22" name="矩形 21"/>
                              <wps:cNvSpPr/>
                              <wps:spPr>
                                <a:xfrm>
                                  <a:off x="3119" y="2291"/>
                                  <a:ext cx="877" cy="566"/>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eastAsia="宋体"/>
                                        <w:lang w:val="en-US" w:eastAsia="zh-CN"/>
                                      </w:rPr>
                                    </w:pPr>
                                    <w:r>
                                      <w:rPr>
                                        <w:rFonts w:hint="eastAsia"/>
                                        <w:sz w:val="21"/>
                                        <w:szCs w:val="21"/>
                                        <w:lang w:val="en-US" w:eastAsia="zh-CN"/>
                                      </w:rPr>
                                      <w:t>75.00</w:t>
                                    </w:r>
                                  </w:p>
                                </w:txbxContent>
                              </wps:txbx>
                              <wps:bodyPr upright="1"/>
                            </wps:wsp>
                            <wps:wsp>
                              <wps:cNvPr id="23" name="矩形 22"/>
                              <wps:cNvSpPr/>
                              <wps:spPr>
                                <a:xfrm>
                                  <a:off x="4565" y="2204"/>
                                  <a:ext cx="931" cy="48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15.00</w:t>
                                    </w:r>
                                  </w:p>
                                </w:txbxContent>
                              </wps:txbx>
                              <wps:bodyPr upright="1"/>
                            </wps:wsp>
                            <wps:wsp>
                              <wps:cNvPr id="24" name="矩形 23"/>
                              <wps:cNvSpPr/>
                              <wps:spPr>
                                <a:xfrm>
                                  <a:off x="6831" y="2421"/>
                                  <a:ext cx="930" cy="496"/>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60.00</w:t>
                                    </w:r>
                                  </w:p>
                                </w:txbxContent>
                              </wps:txbx>
                              <wps:bodyPr upright="1"/>
                            </wps:wsp>
                            <wps:wsp>
                              <wps:cNvPr id="25" name="矩形 24"/>
                              <wps:cNvSpPr/>
                              <wps:spPr>
                                <a:xfrm>
                                  <a:off x="3063" y="3182"/>
                                  <a:ext cx="940" cy="46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 w:val="21"/>
                                        <w:szCs w:val="21"/>
                                        <w:lang w:val="en-US" w:eastAsia="zh-CN"/>
                                      </w:rPr>
                                    </w:pPr>
                                    <w:r>
                                      <w:rPr>
                                        <w:rFonts w:hint="eastAsia"/>
                                        <w:sz w:val="21"/>
                                        <w:szCs w:val="21"/>
                                        <w:lang w:val="en-US" w:eastAsia="zh-CN"/>
                                      </w:rPr>
                                      <w:t>15.15</w:t>
                                    </w:r>
                                  </w:p>
                                </w:txbxContent>
                              </wps:txbx>
                              <wps:bodyPr upright="1"/>
                            </wps:wsp>
                            <wps:wsp>
                              <wps:cNvPr id="26" name="直接箭头连接符 25"/>
                              <wps:cNvCnPr/>
                              <wps:spPr>
                                <a:xfrm flipV="1">
                                  <a:off x="3995" y="3347"/>
                                  <a:ext cx="547" cy="266"/>
                                </a:xfrm>
                                <a:prstGeom prst="straightConnector1">
                                  <a:avLst/>
                                </a:prstGeom>
                                <a:ln w="9525" cap="flat" cmpd="sng">
                                  <a:solidFill>
                                    <a:srgbClr val="000000"/>
                                  </a:solidFill>
                                  <a:prstDash val="dash"/>
                                  <a:headEnd type="none" w="med" len="med"/>
                                  <a:tailEnd type="triangle" w="med" len="med"/>
                                </a:ln>
                              </wps:spPr>
                              <wps:bodyPr/>
                            </wps:wsp>
                            <wps:wsp>
                              <wps:cNvPr id="27" name="矩形 26"/>
                              <wps:cNvSpPr/>
                              <wps:spPr>
                                <a:xfrm>
                                  <a:off x="4593" y="3096"/>
                                  <a:ext cx="901" cy="480"/>
                                </a:xfrm>
                                <a:prstGeom prst="rect">
                                  <a:avLst/>
                                </a:prstGeom>
                                <a:solidFill>
                                  <a:srgbClr val="FFFFFF">
                                    <a:alpha val="0"/>
                                  </a:srgbClr>
                                </a:solidFill>
                                <a:ln w="9525" cap="flat" cmpd="sng">
                                  <a:no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 w:val="21"/>
                                        <w:szCs w:val="21"/>
                                        <w:lang w:val="en-US" w:eastAsia="zh-CN"/>
                                      </w:rPr>
                                    </w:pPr>
                                    <w:r>
                                      <w:rPr>
                                        <w:rFonts w:hint="eastAsia"/>
                                        <w:sz w:val="21"/>
                                        <w:szCs w:val="21"/>
                                        <w:lang w:val="en-US" w:eastAsia="zh-CN"/>
                                      </w:rPr>
                                      <w:t>3.03</w:t>
                                    </w:r>
                                  </w:p>
                                </w:txbxContent>
                              </wps:txbx>
                              <wps:bodyPr upright="1"/>
                            </wps:wsp>
                            <wps:wsp>
                              <wps:cNvPr id="28" name="矩形 27"/>
                              <wps:cNvSpPr/>
                              <wps:spPr>
                                <a:xfrm>
                                  <a:off x="6894" y="3256"/>
                                  <a:ext cx="834" cy="4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lang w:val="en-US" w:eastAsia="zh-CN"/>
                                      </w:rPr>
                                    </w:pPr>
                                    <w:r>
                                      <w:rPr>
                                        <w:rFonts w:hint="eastAsia"/>
                                        <w:sz w:val="21"/>
                                        <w:szCs w:val="21"/>
                                        <w:lang w:val="en-US" w:eastAsia="zh-CN"/>
                                      </w:rPr>
                                      <w:t>12.1</w:t>
                                    </w:r>
                                    <w:r>
                                      <w:rPr>
                                        <w:rFonts w:hint="eastAsia"/>
                                        <w:lang w:val="en-US" w:eastAsia="zh-CN"/>
                                      </w:rPr>
                                      <w:t>2</w:t>
                                    </w:r>
                                  </w:p>
                                </w:txbxContent>
                              </wps:txbx>
                              <wps:bodyPr upright="1"/>
                            </wps:wsp>
                            <wps:wsp>
                              <wps:cNvPr id="29" name="矩形 28"/>
                              <wps:cNvSpPr/>
                              <wps:spPr>
                                <a:xfrm>
                                  <a:off x="3143" y="4181"/>
                                  <a:ext cx="828" cy="578"/>
                                </a:xfrm>
                                <a:prstGeom prst="rect">
                                  <a:avLst/>
                                </a:prstGeom>
                                <a:solidFill>
                                  <a:srgbClr val="FFFFFF">
                                    <a:alpha val="0"/>
                                  </a:srgbClr>
                                </a:solid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lang w:val="en-US" w:eastAsia="zh-CN"/>
                                      </w:rPr>
                                    </w:pPr>
                                    <w:r>
                                      <w:rPr>
                                        <w:rFonts w:hint="eastAsia"/>
                                        <w:sz w:val="21"/>
                                        <w:szCs w:val="21"/>
                                        <w:lang w:val="en-US" w:eastAsia="zh-CN"/>
                                      </w:rPr>
                                      <w:t>37.5</w:t>
                                    </w:r>
                                    <w:r>
                                      <w:rPr>
                                        <w:rFonts w:hint="eastAsia"/>
                                        <w:lang w:val="en-US" w:eastAsia="zh-CN"/>
                                      </w:rPr>
                                      <w:t>0</w:t>
                                    </w:r>
                                  </w:p>
                                </w:txbxContent>
                              </wps:txbx>
                              <wps:bodyPr upright="1"/>
                            </wps:wsp>
                            <wps:wsp>
                              <wps:cNvPr id="30" name="矩形 29"/>
                              <wps:cNvSpPr/>
                              <wps:spPr>
                                <a:xfrm>
                                  <a:off x="4614" y="4144"/>
                                  <a:ext cx="850" cy="264"/>
                                </a:xfrm>
                                <a:prstGeom prst="rect">
                                  <a:avLst/>
                                </a:prstGeom>
                                <a:solidFill>
                                  <a:srgbClr val="FFFFFF">
                                    <a:alpha val="0"/>
                                  </a:srgbClr>
                                </a:solid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 w:val="18"/>
                                        <w:szCs w:val="18"/>
                                        <w:lang w:val="en-US" w:eastAsia="zh-CN"/>
                                      </w:rPr>
                                    </w:pPr>
                                    <w:r>
                                      <w:rPr>
                                        <w:rFonts w:hint="eastAsia"/>
                                        <w:sz w:val="18"/>
                                        <w:szCs w:val="18"/>
                                        <w:lang w:val="en-US" w:eastAsia="zh-CN"/>
                                      </w:rPr>
                                      <w:t>7.50</w:t>
                                    </w:r>
                                  </w:p>
                                </w:txbxContent>
                              </wps:txbx>
                              <wps:bodyPr lIns="91440" tIns="0" rIns="91440" bIns="0" upright="1"/>
                            </wps:wsp>
                            <wps:wsp>
                              <wps:cNvPr id="31" name="矩形 30"/>
                              <wps:cNvSpPr/>
                              <wps:spPr>
                                <a:xfrm>
                                  <a:off x="6835" y="4194"/>
                                  <a:ext cx="1027" cy="512"/>
                                </a:xfrm>
                                <a:prstGeom prst="rect">
                                  <a:avLst/>
                                </a:prstGeom>
                                <a:solidFill>
                                  <a:srgbClr val="FFFFFF">
                                    <a:alpha val="0"/>
                                  </a:srgbClr>
                                </a:solid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30.00</w:t>
                                    </w:r>
                                  </w:p>
                                </w:txbxContent>
                              </wps:txbx>
                              <wps:bodyPr upright="1"/>
                            </wps:wsp>
                            <wps:wsp>
                              <wps:cNvPr id="37" name="矩形 37"/>
                              <wps:cNvSpPr/>
                              <wps:spPr>
                                <a:xfrm>
                                  <a:off x="3049" y="5618"/>
                                  <a:ext cx="825" cy="519"/>
                                </a:xfrm>
                                <a:prstGeom prst="rect">
                                  <a:avLst/>
                                </a:prstGeom>
                                <a:solidFill>
                                  <a:srgbClr val="FFFFFF">
                                    <a:alpha val="0"/>
                                  </a:srgbClr>
                                </a:solid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r>
                                      <w:rPr>
                                        <w:rFonts w:hint="eastAsia"/>
                                        <w:sz w:val="21"/>
                                        <w:szCs w:val="21"/>
                                      </w:rPr>
                                      <w:t>0.02</w:t>
                                    </w:r>
                                  </w:p>
                                </w:txbxContent>
                              </wps:txbx>
                              <wps:bodyPr upright="1"/>
                            </wps:wsp>
                            <wps:wsp>
                              <wps:cNvPr id="39" name="矩形 39"/>
                              <wps:cNvSpPr/>
                              <wps:spPr>
                                <a:xfrm>
                                  <a:off x="8640" y="6553"/>
                                  <a:ext cx="1120" cy="596"/>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102.12</w:t>
                                    </w:r>
                                  </w:p>
                                </w:txbxContent>
                              </wps:txbx>
                              <wps:bodyPr upright="1"/>
                            </wps:wsp>
                            <wps:wsp>
                              <wps:cNvPr id="40" name="矩形 40"/>
                              <wps:cNvSpPr/>
                              <wps:spPr>
                                <a:xfrm>
                                  <a:off x="8908" y="8669"/>
                                  <a:ext cx="1224" cy="1037"/>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r>
                                      <w:rPr>
                                        <w:rFonts w:hint="eastAsia"/>
                                        <w:sz w:val="21"/>
                                        <w:szCs w:val="21"/>
                                      </w:rPr>
                                      <w:t>市政污水管网</w:t>
                                    </w:r>
                                  </w:p>
                                </w:txbxContent>
                              </wps:txbx>
                              <wps:bodyPr upright="1"/>
                            </wps:wsp>
                            <wps:wsp>
                              <wps:cNvPr id="46" name="矩形 46"/>
                              <wps:cNvSpPr/>
                              <wps:spPr>
                                <a:xfrm>
                                  <a:off x="9043" y="5138"/>
                                  <a:ext cx="1094" cy="93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污水处理站</w:t>
                                    </w:r>
                                  </w:p>
                                </w:txbxContent>
                              </wps:txbx>
                              <wps:bodyPr lIns="91440" tIns="10800" rIns="91440" bIns="10800" upright="1"/>
                            </wps:wsp>
                            <wps:wsp>
                              <wps:cNvPr id="47" name="直接箭头连接符 47"/>
                              <wps:cNvCnPr/>
                              <wps:spPr>
                                <a:xfrm flipV="1">
                                  <a:off x="4123" y="2462"/>
                                  <a:ext cx="548" cy="266"/>
                                </a:xfrm>
                                <a:prstGeom prst="straightConnector1">
                                  <a:avLst/>
                                </a:prstGeom>
                                <a:ln w="9525" cap="flat" cmpd="sng">
                                  <a:solidFill>
                                    <a:srgbClr val="000000"/>
                                  </a:solidFill>
                                  <a:prstDash val="dash"/>
                                  <a:headEnd type="none" w="med" len="med"/>
                                  <a:tailEnd type="triangle" w="med" len="med"/>
                                </a:ln>
                              </wps:spPr>
                              <wps:bodyPr/>
                            </wps:wsp>
                            <wps:wsp>
                              <wps:cNvPr id="48" name="直接箭头连接符 48"/>
                              <wps:cNvCnPr/>
                              <wps:spPr>
                                <a:xfrm>
                                  <a:off x="9560" y="6078"/>
                                  <a:ext cx="1" cy="2747"/>
                                </a:xfrm>
                                <a:prstGeom prst="straightConnector1">
                                  <a:avLst/>
                                </a:prstGeom>
                                <a:ln w="9525" cap="flat" cmpd="sng">
                                  <a:solidFill>
                                    <a:srgbClr val="000000"/>
                                  </a:solidFill>
                                  <a:prstDash val="solid"/>
                                  <a:headEnd type="none" w="med" len="med"/>
                                  <a:tailEnd type="triangle" w="med" len="med"/>
                                </a:ln>
                              </wps:spPr>
                              <wps:bodyPr/>
                            </wps:wsp>
                            <wps:wsp>
                              <wps:cNvPr id="50" name="直接箭头连接符 50"/>
                              <wps:cNvCnPr/>
                              <wps:spPr>
                                <a:xfrm flipH="1">
                                  <a:off x="8151" y="2971"/>
                                  <a:ext cx="48" cy="2455"/>
                                </a:xfrm>
                                <a:prstGeom prst="straightConnector1">
                                  <a:avLst/>
                                </a:prstGeom>
                                <a:ln w="9525" cap="flat" cmpd="sng">
                                  <a:solidFill>
                                    <a:srgbClr val="000000"/>
                                  </a:solidFill>
                                  <a:prstDash val="solid"/>
                                  <a:headEnd type="none" w="med" len="med"/>
                                  <a:tailEnd type="triangle" w="med" len="med"/>
                                </a:ln>
                              </wps:spPr>
                              <wps:bodyPr/>
                            </wps:wsp>
                            <wps:wsp>
                              <wps:cNvPr id="57" name="矩形 57"/>
                              <wps:cNvSpPr/>
                              <wps:spPr>
                                <a:xfrm>
                                  <a:off x="5767" y="8447"/>
                                  <a:ext cx="908" cy="380"/>
                                </a:xfrm>
                                <a:prstGeom prst="rect">
                                  <a:avLst/>
                                </a:prstGeom>
                                <a:solidFill>
                                  <a:srgbClr val="FFFFFF">
                                    <a:alpha val="0"/>
                                  </a:srgbClr>
                                </a:solidFill>
                                <a:ln>
                                  <a:noFill/>
                                </a:ln>
                              </wps:spPr>
                              <wps:txbx>
                                <w:txbxContent>
                                  <w:p/>
                                </w:txbxContent>
                              </wps:txbx>
                              <wps:bodyPr upright="1"/>
                            </wps:wsp>
                            <wps:wsp>
                              <wps:cNvPr id="62" name="矩形 62"/>
                              <wps:cNvSpPr/>
                              <wps:spPr>
                                <a:xfrm>
                                  <a:off x="7517" y="5443"/>
                                  <a:ext cx="1140" cy="39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r>
                                      <w:rPr>
                                        <w:rFonts w:hint="eastAsia"/>
                                        <w:sz w:val="21"/>
                                        <w:szCs w:val="21"/>
                                      </w:rPr>
                                      <w:t>化粪</w:t>
                                    </w:r>
                                    <w:r>
                                      <w:rPr>
                                        <w:rFonts w:hint="eastAsia"/>
                                      </w:rPr>
                                      <w:t>池</w:t>
                                    </w:r>
                                  </w:p>
                                </w:txbxContent>
                              </wps:txbx>
                              <wps:bodyPr lIns="91440" tIns="10800" rIns="91440" bIns="10800" upright="1"/>
                            </wps:wsp>
                            <wps:wsp>
                              <wps:cNvPr id="63" name="直接箭头连接符 63"/>
                              <wps:cNvCnPr/>
                              <wps:spPr>
                                <a:xfrm>
                                  <a:off x="8681" y="5648"/>
                                  <a:ext cx="374" cy="1"/>
                                </a:xfrm>
                                <a:prstGeom prst="straightConnector1">
                                  <a:avLst/>
                                </a:prstGeom>
                                <a:ln w="9525" cap="flat" cmpd="sng">
                                  <a:solidFill>
                                    <a:srgbClr val="000000"/>
                                  </a:solidFill>
                                  <a:prstDash val="solid"/>
                                  <a:headEnd type="none" w="med" len="med"/>
                                  <a:tailEnd type="triangle" w="med" len="med"/>
                                </a:ln>
                              </wps:spPr>
                              <wps:bodyPr/>
                            </wps:wsp>
                          </wpg:wgp>
                        </a:graphicData>
                      </a:graphic>
                    </wp:inline>
                  </w:drawing>
                </mc:Choice>
                <mc:Fallback>
                  <w:pict>
                    <v:group id="_x0000_s1026" o:spid="_x0000_s1026" o:spt="203" style="height:319.85pt;width:392.75pt;" coordorigin="1675,2204" coordsize="8462,7502" o:gfxdata="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">
                      <o:lock v:ext="edit" rotation="t" aspectratio="f"/>
                      <v:rect id="_x0000_s1026" o:spid="_x0000_s1026" o:spt="1" style="position:absolute;left:4077;top:2734;height:397;width:1279;" fillcolor="#FFFFFF" filled="t" stroked="t" coordsize="21600,21600" o:gfxdata="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VsQU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2.54mm,0.3mm,2.54mm,0.3mm">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pPr>
                              <w:r>
                                <w:rPr>
                                  <w:sz w:val="21"/>
                                  <w:szCs w:val="21"/>
                                </w:rPr>
                                <w:t>住院病房</w:t>
                              </w:r>
                            </w:p>
                          </w:txbxContent>
                        </v:textbox>
                      </v:rect>
                      <v:rect id="_x0000_s1026" o:spid="_x0000_s1026" o:spt="1" style="position:absolute;left:4077;top:3548;height:530;width:1341;"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sz w:val="21"/>
                                  <w:szCs w:val="21"/>
                                </w:rPr>
                                <w:t>职工人员</w:t>
                              </w:r>
                            </w:p>
                          </w:txbxContent>
                        </v:textbox>
                      </v:rect>
                      <v:rect id="_x0000_s1026" o:spid="_x0000_s1026" o:spt="1" style="position:absolute;left:4060;top:4494;height:398;width:1295;" fillcolor="#FFFFFF" filled="t" stroked="t" coordsize="21600,21600" o:gfxdata="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bFK72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2.54mm,0.3mm,2.54mm,0.3mm">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r>
                                <w:rPr>
                                  <w:rFonts w:hint="eastAsia"/>
                                  <w:sz w:val="21"/>
                                  <w:szCs w:val="21"/>
                                  <w:lang w:eastAsia="zh-CN"/>
                                </w:rPr>
                                <w:t>陪护人</w:t>
                              </w:r>
                              <w:r>
                                <w:rPr>
                                  <w:rFonts w:hint="eastAsia"/>
                                  <w:lang w:eastAsia="zh-CN"/>
                                </w:rPr>
                                <w:t>员</w:t>
                              </w:r>
                            </w:p>
                          </w:txbxContent>
                        </v:textbox>
                      </v:rect>
                      <v:rect id="_x0000_s1026" o:spid="_x0000_s1026" o:spt="1" style="position:absolute;left:3965;top:5674;height:617;width:1983;"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r>
                                <w:rPr>
                                  <w:rFonts w:hint="eastAsia"/>
                                  <w:sz w:val="21"/>
                                  <w:szCs w:val="21"/>
                                </w:rPr>
                                <w:t>消毒剂配比用水</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p>
                          </w:txbxContent>
                        </v:textbox>
                      </v:rect>
                      <v:rect id="_x0000_s1026" o:spid="_x0000_s1026" o:spt="1" style="position:absolute;left:1796;top:2434;height:1236;width:776;"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自来水管网</w:t>
                              </w:r>
                            </w:p>
                          </w:txbxContent>
                        </v:textbox>
                      </v:rect>
                      <v:shape id="直接箭头连接符 7" o:spid="_x0000_s1026" o:spt="32" type="#_x0000_t32" style="position:absolute;left:2851;top:2958;flip:x;height:3121;width:38;" filled="f" stroked="t" coordsize="21600,21600" o:gfxdata="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qcO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直接箭头连接符 8" o:spid="_x0000_s1026" o:spt="32" type="#_x0000_t32" style="position:absolute;left:2901;top:2946;height:0;width:1151;" filled="f" stroked="t" coordsize="21600,21600" o:gfxdata="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MBMY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直接箭头连接符 9" o:spid="_x0000_s1026" o:spt="32" type="#_x0000_t32" style="position:absolute;left:2906;top:3885;height:0;width:1134;" filled="f" stroked="t" coordsize="21600,21600" o:gfxdata="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BLSF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直接箭头连接符 10" o:spid="_x0000_s1026" o:spt="32" type="#_x0000_t32" style="position:absolute;left:2887;top:4710;height:0;width:1162;" filled="f" stroked="t" coordsize="21600,21600" o:gfxdata="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153j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直接箭头连接符 11" o:spid="_x0000_s1026" o:spt="32" type="#_x0000_t32" style="position:absolute;left:2838;top:6045;height:0;width:1130;" filled="f" stroked="t" coordsize="21600,21600" o:gfxdata="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Lfv+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直接箭头连接符 14" o:spid="_x0000_s1026" o:spt="32" type="#_x0000_t32" style="position:absolute;left:2031;top:5615;height:1;width:861;" filled="f" stroked="t" coordsize="21600,21600" o:gfxdata="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tKY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rect id="矩形 15" o:spid="_x0000_s1026" o:spt="1" style="position:absolute;left:1675;top:4666;height:543;width:1000;" fillcolor="#FFFFFF" filled="t" stroked="f" coordsize="21600,21600" o:gfxdata="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fvXGugAAANsA&#10;AAAPAAAAAAAAAAEAIAAAACIAAABkcnMvZG93bnJldi54bWxQSwECFAAUAAAACACHTuJAMy8FnjsA&#10;AAA5AAAAEAAAAAAAAAABACAAAAAJAQAAZHJzL3NoYXBleG1sLnhtbFBLBQYAAAAABgAGAFsBAACz&#10;AwAAAAA=&#10;">
                        <v:fill on="t"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Cs w:val="21"/>
                                  <w:lang w:val="en-US" w:eastAsia="zh-CN"/>
                                </w:rPr>
                              </w:pPr>
                              <w:r>
                                <w:rPr>
                                  <w:rFonts w:hint="eastAsia"/>
                                  <w:sz w:val="21"/>
                                  <w:szCs w:val="21"/>
                                  <w:lang w:val="en-US" w:eastAsia="zh-CN"/>
                                </w:rPr>
                                <w:t>127.67</w:t>
                              </w:r>
                            </w:p>
                          </w:txbxContent>
                        </v:textbox>
                      </v:rect>
                      <v:shape id="直接箭头连接符 16" o:spid="_x0000_s1026" o:spt="32" type="#_x0000_t32" style="position:absolute;left:2038;top:3673;flip:x;height:1946;width:5;" filled="f" stroked="t" coordsize="21600,21600" o:gfxdata="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Pg+id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shape>
                      <v:shape id="直接箭头连接符 17" o:spid="_x0000_s1026" o:spt="32" type="#_x0000_t32" style="position:absolute;left:5368;top:2958;flip:y;height:23;width:2836;" filled="f" stroked="t" coordsize="21600,21600" o:gfxdata="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4cfO+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直接箭头连接符 18" o:spid="_x0000_s1026" o:spt="32" type="#_x0000_t32" style="position:absolute;left:5418;top:3813;height:30;width:2772;" filled="f" stroked="t" coordsize="21600,21600" o:gfxdata="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XJ//bgAAADbAAAA&#10;DwAAAAAAAAABACAAAAAiAAAAZHJzL2Rvd25yZXYueG1sUEsBAhQAFAAAAAgAh07iQDMvBZ47AAAA&#10;OQAAABAAAAAAAAAAAQAgAAAABwEAAGRycy9zaGFwZXhtbC54bWxQSwUGAAAAAAYABgBbAQAAsQMA&#10;AAAA&#10;">
                        <v:fill on="f" focussize="0,0"/>
                        <v:stroke color="#000000" joinstyle="round"/>
                        <v:imagedata o:title=""/>
                        <o:lock v:ext="edit" aspectratio="f"/>
                      </v:shape>
                      <v:shape id="直接箭头连接符 19" o:spid="_x0000_s1026" o:spt="32" type="#_x0000_t32" style="position:absolute;left:5375;top:4665;flip:y;height:42;width:2772;" filled="f" stroked="t" coordsize="21600,21600" o:gfxdata="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Tga6VLUAAADbAAAADwAA&#10;AAAAAAABACAAAAAiAAAAZHJzL2Rvd25yZXYueG1sUEsBAhQAFAAAAAgAh07iQDMvBZ47AAAAOQAA&#10;ABAAAAAAAAAAAQAgAAAABAEAAGRycy9zaGFwZXhtbC54bWxQSwUGAAAAAAYABgBbAQAArgMAAAAA&#10;">
                        <v:fill on="f" focussize="0,0"/>
                        <v:stroke color="#000000" joinstyle="round"/>
                        <v:imagedata o:title=""/>
                        <o:lock v:ext="edit" aspectratio="f"/>
                      </v:shape>
                      <v:shape id="直接箭头连接符 20" o:spid="_x0000_s1026" o:spt="32" type="#_x0000_t32" style="position:absolute;left:4187;top:4281;flip:y;height:213;width:484;" filled="f" stroked="t" coordsize="21600,21600" o:gfxdata="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khqdugAAANsA&#10;AAAPAAAAAAAAAAEAIAAAACIAAABkcnMvZG93bnJldi54bWxQSwECFAAUAAAACACHTuJAMy8FnjsA&#10;AAA5AAAAEAAAAAAAAAABACAAAAAJAQAAZHJzL3NoYXBleG1sLnhtbFBLBQYAAAAABgAGAFsBAACz&#10;AwAAAAA=&#10;">
                        <v:fill on="f" focussize="0,0"/>
                        <v:stroke color="#000000" joinstyle="round" dashstyle="dash" endarrow="block"/>
                        <v:imagedata o:title=""/>
                        <o:lock v:ext="edit" aspectratio="f"/>
                      </v:shape>
                      <v:rect id="矩形 21" o:spid="_x0000_s1026" o:spt="1" style="position:absolute;left:3119;top:2291;height:566;width:877;" fillcolor="#FFFFFF" filled="t" stroked="t" coordsize="21600,21600" o:gfxdata="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Mo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eastAsia="宋体"/>
                                  <w:lang w:val="en-US" w:eastAsia="zh-CN"/>
                                </w:rPr>
                              </w:pPr>
                              <w:r>
                                <w:rPr>
                                  <w:rFonts w:hint="eastAsia"/>
                                  <w:sz w:val="21"/>
                                  <w:szCs w:val="21"/>
                                  <w:lang w:val="en-US" w:eastAsia="zh-CN"/>
                                </w:rPr>
                                <w:t>75.00</w:t>
                              </w:r>
                            </w:p>
                          </w:txbxContent>
                        </v:textbox>
                      </v:rect>
                      <v:rect id="矩形 22" o:spid="_x0000_s1026" o:spt="1" style="position:absolute;left:4565;top:2204;height:480;width:931;" fillcolor="#FFFFFF" filled="t" stroked="t" coordsize="21600,21600" o:gfxdata="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bGGs7sAAADb&#10;AAAADwAAAAAAAAABACAAAAAiAAAAZHJzL2Rvd25yZXYueG1sUEsBAhQAFAAAAAgAh07iQDMvBZ47&#10;AAAAOQAAABAAAAAAAAAAAQAgAAAACgEAAGRycy9zaGFwZXhtbC54bWxQSwUGAAAAAAYABgBbAQAA&#10;tAM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15.00</w:t>
                              </w:r>
                            </w:p>
                          </w:txbxContent>
                        </v:textbox>
                      </v:rect>
                      <v:rect id="矩形 23" o:spid="_x0000_s1026" o:spt="1" style="position:absolute;left:6831;top:2421;height:496;width:930;" fillcolor="#FFFFFF" filled="t" stroked="t" coordsize="21600,21600" o:gfxdata="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WB7H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60.00</w:t>
                              </w:r>
                            </w:p>
                          </w:txbxContent>
                        </v:textbox>
                      </v:rect>
                      <v:rect id="矩形 24" o:spid="_x0000_s1026" o:spt="1" style="position:absolute;left:3063;top:3182;height:465;width:940;" fillcolor="#FFFFFF" filled="t" stroked="t" coordsize="21600,21600" o:gfxdata="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RS7XLsAAADb&#10;AAAADwAAAAAAAAABACAAAAAiAAAAZHJzL2Rvd25yZXYueG1sUEsBAhQAFAAAAAgAh07iQDMvBZ47&#10;AAAAOQAAABAAAAAAAAAAAQAgAAAACgEAAGRycy9zaGFwZXhtbC54bWxQSwUGAAAAAAYABgBbAQAA&#10;tAM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 w:val="21"/>
                                  <w:szCs w:val="21"/>
                                  <w:lang w:val="en-US" w:eastAsia="zh-CN"/>
                                </w:rPr>
                              </w:pPr>
                              <w:r>
                                <w:rPr>
                                  <w:rFonts w:hint="eastAsia"/>
                                  <w:sz w:val="21"/>
                                  <w:szCs w:val="21"/>
                                  <w:lang w:val="en-US" w:eastAsia="zh-CN"/>
                                </w:rPr>
                                <w:t>15.15</w:t>
                              </w:r>
                            </w:p>
                          </w:txbxContent>
                        </v:textbox>
                      </v:rect>
                      <v:shape id="直接箭头连接符 25" o:spid="_x0000_s1026" o:spt="32" type="#_x0000_t32" style="position:absolute;left:3995;top:3347;flip:y;height:266;width:547;" filled="f" stroked="t" coordsize="21600,21600" o:gfxdata="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e4LpugAAANsA&#10;AAAPAAAAAAAAAAEAIAAAACIAAABkcnMvZG93bnJldi54bWxQSwECFAAUAAAACACHTuJAMy8FnjsA&#10;AAA5AAAAEAAAAAAAAAABACAAAAAJAQAAZHJzL3NoYXBleG1sLnhtbFBLBQYAAAAABgAGAFsBAACz&#10;AwAAAAA=&#10;">
                        <v:fill on="f" focussize="0,0"/>
                        <v:stroke color="#000000" joinstyle="round" dashstyle="dash" endarrow="block"/>
                        <v:imagedata o:title=""/>
                        <o:lock v:ext="edit" aspectratio="f"/>
                      </v:shape>
                      <v:rect id="矩形 26" o:spid="_x0000_s1026" o:spt="1" style="position:absolute;left:4593;top:3096;height:480;width:901;" fillcolor="#FFFFFF" filled="t" stroked="f" coordsize="21600,21600" o:gfxdata="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HVMFL4A&#10;AADbAAAADwAAAAAAAAABACAAAAAiAAAAZHJzL2Rvd25yZXYueG1sUEsBAhQAFAAAAAgAh07iQDMv&#10;BZ47AAAAOQAAABAAAAAAAAAAAQAgAAAADQEAAGRycy9zaGFwZXhtbC54bWxQSwUGAAAAAAYABgBb&#10;AQAAtwMAAAAA&#10;">
                        <v:fill on="t" opacity="0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 w:val="21"/>
                                  <w:szCs w:val="21"/>
                                  <w:lang w:val="en-US" w:eastAsia="zh-CN"/>
                                </w:rPr>
                              </w:pPr>
                              <w:r>
                                <w:rPr>
                                  <w:rFonts w:hint="eastAsia"/>
                                  <w:sz w:val="21"/>
                                  <w:szCs w:val="21"/>
                                  <w:lang w:val="en-US" w:eastAsia="zh-CN"/>
                                </w:rPr>
                                <w:t>3.03</w:t>
                              </w:r>
                            </w:p>
                          </w:txbxContent>
                        </v:textbox>
                      </v:rect>
                      <v:rect id="矩形 27" o:spid="_x0000_s1026" o:spt="1" style="position:absolute;left:6894;top:3256;height:495;width:834;" fillcolor="#FFFFFF" filled="t" stroked="t" coordsize="21600,21600" o:gfxdata="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8VFMK5AAAA2wAA&#10;AA8AAAAAAAAAAQAgAAAAIgAAAGRycy9kb3ducmV2LnhtbFBLAQIUABQAAAAIAIdO4kAzLwWeOwAA&#10;ADkAAAAQAAAAAAAAAAEAIAAAAAgBAABkcnMvc2hhcGV4bWwueG1sUEsFBgAAAAAGAAYAWwEAALID&#10;A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lang w:val="en-US" w:eastAsia="zh-CN"/>
                                </w:rPr>
                              </w:pPr>
                              <w:r>
                                <w:rPr>
                                  <w:rFonts w:hint="eastAsia"/>
                                  <w:sz w:val="21"/>
                                  <w:szCs w:val="21"/>
                                  <w:lang w:val="en-US" w:eastAsia="zh-CN"/>
                                </w:rPr>
                                <w:t>12.1</w:t>
                              </w:r>
                              <w:r>
                                <w:rPr>
                                  <w:rFonts w:hint="eastAsia"/>
                                  <w:lang w:val="en-US" w:eastAsia="zh-CN"/>
                                </w:rPr>
                                <w:t>2</w:t>
                              </w:r>
                            </w:p>
                          </w:txbxContent>
                        </v:textbox>
                      </v:rect>
                      <v:rect id="矩形 28" o:spid="_x0000_s1026" o:spt="1" style="position:absolute;left:3143;top:4181;height:578;width:828;" fillcolor="#FFFFFF" filled="t" stroked="f" coordsize="21600,21600" o:gfxdata="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qZ9/b4A&#10;AADb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lang w:val="en-US" w:eastAsia="zh-CN"/>
                                </w:rPr>
                              </w:pPr>
                              <w:r>
                                <w:rPr>
                                  <w:rFonts w:hint="eastAsia"/>
                                  <w:sz w:val="21"/>
                                  <w:szCs w:val="21"/>
                                  <w:lang w:val="en-US" w:eastAsia="zh-CN"/>
                                </w:rPr>
                                <w:t>37.5</w:t>
                              </w:r>
                              <w:r>
                                <w:rPr>
                                  <w:rFonts w:hint="eastAsia"/>
                                  <w:lang w:val="en-US" w:eastAsia="zh-CN"/>
                                </w:rPr>
                                <w:t>0</w:t>
                              </w:r>
                            </w:p>
                          </w:txbxContent>
                        </v:textbox>
                      </v:rect>
                      <v:rect id="矩形 29" o:spid="_x0000_s1026" o:spt="1" style="position:absolute;left:4614;top:4144;height:264;width:850;" fillcolor="#FFFFFF" filled="t" stroked="f" coordsize="21600,21600" o:gfxdata="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faIpLsAAADb&#10;AAAADwAAAAAAAAABACAAAAAiAAAAZHJzL2Rvd25yZXYueG1sUEsBAhQAFAAAAAgAh07iQDMvBZ47&#10;AAAAOQAAABAAAAAAAAAAAQAgAAAACgEAAGRycy9zaGFwZXhtbC54bWxQSwUGAAAAAAYABgBbAQAA&#10;tAMAAAAA&#10;">
                        <v:fill on="t" opacity="0f" focussize="0,0"/>
                        <v:stroke on="f"/>
                        <v:imagedata o:title=""/>
                        <o:lock v:ext="edit" aspectratio="f"/>
                        <v:textbox inset="2.54mm,0mm,2.54mm,0mm">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eastAsia="宋体"/>
                                  <w:sz w:val="18"/>
                                  <w:szCs w:val="18"/>
                                  <w:lang w:val="en-US" w:eastAsia="zh-CN"/>
                                </w:rPr>
                              </w:pPr>
                              <w:r>
                                <w:rPr>
                                  <w:rFonts w:hint="eastAsia"/>
                                  <w:sz w:val="18"/>
                                  <w:szCs w:val="18"/>
                                  <w:lang w:val="en-US" w:eastAsia="zh-CN"/>
                                </w:rPr>
                                <w:t>7.50</w:t>
                              </w:r>
                            </w:p>
                          </w:txbxContent>
                        </v:textbox>
                      </v:rect>
                      <v:rect id="矩形 30" o:spid="_x0000_s1026" o:spt="1" style="position:absolute;left:6835;top:4194;height:512;width:1027;" fillcolor="#FFFFFF" filled="t" stroked="f" coordsize="21600,21600" o:gfxdata="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CecmvQAA&#10;ANsAAAAPAAAAAAAAAAEAIAAAACIAAABkcnMvZG93bnJldi54bWxQSwECFAAUAAAACACHTuJAMy8F&#10;njsAAAA5AAAAEAAAAAAAAAABACAAAAAMAQAAZHJzL3NoYXBleG1sLnhtbFBLBQYAAAAABgAGAFsB&#10;AAC2AwAAAAA=&#10;">
                        <v:fill on="t" opacity="0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30.00</w:t>
                              </w:r>
                            </w:p>
                          </w:txbxContent>
                        </v:textbox>
                      </v:rect>
                      <v:rect id="_x0000_s1026" o:spid="_x0000_s1026" o:spt="1" style="position:absolute;left:3049;top:5618;height:519;width:825;" fillcolor="#FFFFFF" filled="t" stroked="f" coordsize="21600,21600" o:gfxdata="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rNrJvQAA&#10;ANsAAAAPAAAAAAAAAAEAIAAAACIAAABkcnMvZG93bnJldi54bWxQSwECFAAUAAAACACHTuJAMy8F&#10;njsAAAA5AAAAEAAAAAAAAAABACAAAAAMAQAAZHJzL3NoYXBleG1sLnhtbFBLBQYAAAAABgAGAFsB&#10;AAC2AwAAAAA=&#10;">
                        <v:fill on="t" opacity="0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r>
                                <w:rPr>
                                  <w:rFonts w:hint="eastAsia"/>
                                  <w:sz w:val="21"/>
                                  <w:szCs w:val="21"/>
                                </w:rPr>
                                <w:t>0.02</w:t>
                              </w:r>
                            </w:p>
                          </w:txbxContent>
                        </v:textbox>
                      </v:rect>
                      <v:rect id="_x0000_s1026" o:spid="_x0000_s1026" o:spt="1" style="position:absolute;left:8640;top:6553;height:596;width:1120;" fillcolor="#FFFFFF" filled="t" stroked="t" coordsize="21600,21600" o:gfxdata="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gCeE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102.12</w:t>
                              </w:r>
                            </w:p>
                          </w:txbxContent>
                        </v:textbox>
                      </v:rect>
                      <v:rect id="_x0000_s1026" o:spid="_x0000_s1026" o:spt="1" style="position:absolute;left:8908;top:8669;height:1037;width:1224;" fillcolor="#FFFFFF" filled="t" stroked="t" coordsize="21600,21600" o:gfxdata="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vP1kugAAANsA&#10;AAAPAAAAAAAAAAEAIAAAACIAAABkcnMvZG93bnJldi54bWxQSwECFAAUAAAACACHTuJAMy8FnjsA&#10;AAA5AAAAEAAAAAAAAAABACAAAAAJAQAAZHJzL3NoYXBleG1sLnhtbFBLBQYAAAAABgAGAFsBAACz&#10;Aw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21"/>
                                  <w:szCs w:val="21"/>
                                </w:rPr>
                              </w:pPr>
                              <w:r>
                                <w:rPr>
                                  <w:rFonts w:hint="eastAsia"/>
                                  <w:sz w:val="21"/>
                                  <w:szCs w:val="21"/>
                                </w:rPr>
                                <w:t>市政污水管网</w:t>
                              </w:r>
                            </w:p>
                          </w:txbxContent>
                        </v:textbox>
                      </v:rect>
                      <v:rect id="_x0000_s1026" o:spid="_x0000_s1026" o:spt="1" style="position:absolute;left:9043;top:5138;height:938;width:1094;" fillcolor="#FFFFFF" filled="t" stroked="t" coordsize="21600,21600" o:gfxdata="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1ehW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2.54mm,0.3mm,2.54mm,0.3mm">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污水处理站</w:t>
                              </w:r>
                            </w:p>
                          </w:txbxContent>
                        </v:textbox>
                      </v:rect>
                      <v:shape id="_x0000_s1026" o:spid="_x0000_s1026" o:spt="32" type="#_x0000_t32" style="position:absolute;left:4123;top:2462;flip:y;height:266;width:548;" filled="f" stroked="t" coordsize="21600,21600" o:gfxdata="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6MLSugAAANsA&#10;AAAPAAAAAAAAAAEAIAAAACIAAABkcnMvZG93bnJldi54bWxQSwECFAAUAAAACACHTuJAMy8FnjsA&#10;AAA5AAAAEAAAAAAAAAABACAAAAAJAQAAZHJzL3NoYXBleG1sLnhtbFBLBQYAAAAABgAGAFsBAACz&#10;AwAAAAA=&#10;">
                        <v:fill on="f" focussize="0,0"/>
                        <v:stroke color="#000000" joinstyle="round" dashstyle="dash" endarrow="block"/>
                        <v:imagedata o:title=""/>
                        <o:lock v:ext="edit" aspectratio="f"/>
                      </v:shape>
                      <v:shape id="_x0000_s1026" o:spid="_x0000_s1026" o:spt="32" type="#_x0000_t32" style="position:absolute;left:9560;top:6078;height:2747;width:1;" filled="f" stroked="t" coordsize="21600,21600" o:gfxdata="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knK4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_x0000_s1026" o:spid="_x0000_s1026" o:spt="32" type="#_x0000_t32" style="position:absolute;left:8151;top:2971;flip:x;height:2455;width:48;" filled="f" stroked="t" coordsize="21600,21600" o:gfxdata="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cFl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rect id="_x0000_s1026" o:spid="_x0000_s1026" o:spt="1" style="position:absolute;left:5767;top:8447;height:380;width:908;" fillcolor="#FFFFFF" filled="t" stroked="f" coordsize="21600,21600" o:gfxdata="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HM/ab4A&#10;AADb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txbxContent>
                        </v:textbox>
                      </v:rect>
                      <v:rect id="_x0000_s1026" o:spid="_x0000_s1026" o:spt="1" style="position:absolute;left:7517;top:5443;height:398;width:1140;" fillcolor="#FFFFFF" filled="t" stroked="t" coordsize="21600,21600" o:gfxdata="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2fs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2.54mm,0.3mm,2.54mm,0.3mm">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r>
                                <w:rPr>
                                  <w:rFonts w:hint="eastAsia"/>
                                  <w:sz w:val="21"/>
                                  <w:szCs w:val="21"/>
                                </w:rPr>
                                <w:t>化粪</w:t>
                              </w:r>
                              <w:r>
                                <w:rPr>
                                  <w:rFonts w:hint="eastAsia"/>
                                </w:rPr>
                                <w:t>池</w:t>
                              </w:r>
                            </w:p>
                          </w:txbxContent>
                        </v:textbox>
                      </v:rect>
                      <v:shape id="_x0000_s1026" o:spid="_x0000_s1026" o:spt="32" type="#_x0000_t32" style="position:absolute;left:8681;top:5648;height:1;width:374;" filled="f" stroked="t" coordsize="21600,21600" o:gfxdata="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dYBPC/&#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w10:wrap type="none"/>
                      <w10:anchorlock/>
                    </v:group>
                  </w:pict>
                </mc:Fallback>
              </mc:AlternateContent>
            </w:r>
          </w:p>
          <w:p>
            <w:pPr>
              <w:pStyle w:val="20"/>
              <w:ind w:firstLine="171" w:firstLineChars="71"/>
              <w:jc w:val="center"/>
              <w:rPr>
                <w:rFonts w:cs="Times New Roman"/>
                <w:b/>
                <w:bCs/>
                <w:color w:val="auto"/>
                <w:sz w:val="28"/>
                <w:szCs w:val="22"/>
              </w:rPr>
            </w:pPr>
            <w:r>
              <w:rPr>
                <w:rFonts w:cs="Times New Roman"/>
                <w:b/>
                <w:color w:val="auto"/>
              </w:rPr>
              <w:t>图2-</w:t>
            </w:r>
            <w:r>
              <w:rPr>
                <w:rFonts w:hint="eastAsia" w:cs="Times New Roman"/>
                <w:b/>
                <w:color w:val="auto"/>
                <w:lang w:val="en-US" w:eastAsia="zh-CN"/>
              </w:rPr>
              <w:t>3</w:t>
            </w:r>
            <w:r>
              <w:rPr>
                <w:rFonts w:cs="Times New Roman"/>
                <w:b/>
                <w:color w:val="auto"/>
              </w:rPr>
              <w:t xml:space="preserve">    医院实际给排水平衡</w:t>
            </w:r>
          </w:p>
          <w:p>
            <w:pPr>
              <w:pStyle w:val="20"/>
              <w:ind w:firstLineChars="71"/>
              <w:rPr>
                <w:rFonts w:cs="Times New Roman"/>
                <w:b/>
                <w:bCs/>
                <w:sz w:val="28"/>
                <w:szCs w:val="22"/>
              </w:rPr>
            </w:pPr>
            <w:r>
              <w:rPr>
                <w:rFonts w:hint="eastAsia" w:cs="Times New Roman"/>
                <w:b/>
                <w:bCs/>
                <w:sz w:val="28"/>
                <w:szCs w:val="22"/>
              </w:rPr>
              <w:t>2.3主要环境保护目标</w:t>
            </w:r>
          </w:p>
          <w:p>
            <w:pPr>
              <w:pStyle w:val="16"/>
              <w:snapToGrid w:val="0"/>
              <w:spacing w:after="0"/>
              <w:ind w:firstLine="480" w:firstLineChars="200"/>
              <w:rPr>
                <w:rFonts w:cs="Times New Roman"/>
                <w:bCs/>
                <w:szCs w:val="24"/>
              </w:rPr>
            </w:pPr>
            <w:r>
              <w:rPr>
                <w:rFonts w:hint="eastAsia" w:cs="Times New Roman"/>
                <w:bCs/>
                <w:szCs w:val="24"/>
              </w:rPr>
              <w:t>本项目建设地点位于</w:t>
            </w:r>
            <w:r>
              <w:rPr>
                <w:rFonts w:hint="eastAsia" w:cs="Times New Roman"/>
                <w:bCs/>
                <w:szCs w:val="24"/>
                <w:lang w:val="en-US" w:eastAsia="zh-CN"/>
              </w:rPr>
              <w:t>陇南市</w:t>
            </w:r>
            <w:r>
              <w:rPr>
                <w:rFonts w:hint="eastAsia" w:cs="Times New Roman"/>
                <w:color w:val="000000"/>
                <w:sz w:val="24"/>
                <w:szCs w:val="24"/>
              </w:rPr>
              <w:t>武都区</w:t>
            </w:r>
            <w:r>
              <w:rPr>
                <w:rFonts w:hint="eastAsia" w:cs="Times New Roman"/>
                <w:color w:val="000000"/>
                <w:sz w:val="24"/>
                <w:szCs w:val="24"/>
                <w:lang w:eastAsia="zh-CN"/>
              </w:rPr>
              <w:t>钟楼摊开发区</w:t>
            </w:r>
            <w:r>
              <w:rPr>
                <w:rFonts w:hint="eastAsia" w:cs="Times New Roman"/>
                <w:bCs/>
                <w:szCs w:val="24"/>
              </w:rPr>
              <w:t>，验收阶段与环评阶段主要环境保护目标一致，没有发生变化，主要环境保护目标见表2-6</w:t>
            </w:r>
            <w:r>
              <w:rPr>
                <w:rFonts w:hint="eastAsia" w:cs="Times New Roman"/>
                <w:bCs/>
                <w:szCs w:val="24"/>
                <w:lang w:eastAsia="zh-CN"/>
              </w:rPr>
              <w:t>，</w:t>
            </w:r>
            <w:r>
              <w:rPr>
                <w:rFonts w:hint="eastAsia" w:cs="Times New Roman"/>
                <w:bCs/>
                <w:szCs w:val="24"/>
                <w:lang w:val="en-US" w:eastAsia="zh-CN"/>
              </w:rPr>
              <w:t>图2-4</w:t>
            </w:r>
            <w:r>
              <w:rPr>
                <w:rFonts w:hint="eastAsia" w:cs="Times New Roman"/>
                <w:bCs/>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snapToGrid w:val="0"/>
                <w:spacing w:val="4"/>
                <w:kern w:val="0"/>
                <w:szCs w:val="21"/>
              </w:rPr>
            </w:pPr>
            <w:r>
              <w:rPr>
                <w:rFonts w:eastAsiaTheme="minorEastAsia"/>
                <w:b/>
                <w:bCs/>
                <w:color w:val="000000"/>
                <w:sz w:val="24"/>
              </w:rPr>
              <w:t>表</w:t>
            </w:r>
            <w:r>
              <w:rPr>
                <w:rFonts w:hint="eastAsia" w:eastAsiaTheme="minorEastAsia"/>
                <w:b/>
                <w:bCs/>
                <w:color w:val="000000"/>
                <w:sz w:val="24"/>
              </w:rPr>
              <w:t xml:space="preserve">2-6  </w:t>
            </w:r>
            <w:r>
              <w:rPr>
                <w:rFonts w:eastAsiaTheme="minorEastAsia"/>
                <w:b/>
                <w:bCs/>
                <w:color w:val="000000"/>
                <w:sz w:val="24"/>
              </w:rPr>
              <w:t xml:space="preserve">  项目主要环境保护目标一览表</w:t>
            </w:r>
          </w:p>
          <w:tbl>
            <w:tblPr>
              <w:tblStyle w:val="17"/>
              <w:tblW w:w="4996" w:type="pct"/>
              <w:jc w:val="center"/>
              <w:tblBorders>
                <w:top w:val="double" w:color="auto" w:sz="2" w:space="0"/>
                <w:left w:val="none" w:color="auto" w:sz="0" w:space="0"/>
                <w:bottom w:val="double" w:color="auto" w:sz="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872"/>
              <w:gridCol w:w="837"/>
              <w:gridCol w:w="1205"/>
              <w:gridCol w:w="2456"/>
              <w:gridCol w:w="946"/>
              <w:gridCol w:w="975"/>
            </w:tblGrid>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859" w:type="pct"/>
                  <w:vMerge w:val="restar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名称</w:t>
                  </w:r>
                </w:p>
              </w:tc>
              <w:tc>
                <w:tcPr>
                  <w:tcW w:w="970" w:type="pct"/>
                  <w:gridSpan w:val="2"/>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坐标/m</w:t>
                  </w:r>
                </w:p>
              </w:tc>
              <w:tc>
                <w:tcPr>
                  <w:tcW w:w="684" w:type="pct"/>
                  <w:vMerge w:val="restar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保护对象</w:t>
                  </w:r>
                </w:p>
              </w:tc>
              <w:tc>
                <w:tcPr>
                  <w:tcW w:w="1394" w:type="pct"/>
                  <w:vMerge w:val="restar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环境功能区</w:t>
                  </w:r>
                </w:p>
              </w:tc>
              <w:tc>
                <w:tcPr>
                  <w:tcW w:w="537" w:type="pct"/>
                  <w:vMerge w:val="restar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相对厂址方位</w:t>
                  </w:r>
                </w:p>
              </w:tc>
              <w:tc>
                <w:tcPr>
                  <w:tcW w:w="553" w:type="pct"/>
                  <w:vMerge w:val="restar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相对厂界距离（m）</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859"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X</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color w:val="000000"/>
                      <w:sz w:val="21"/>
                      <w:szCs w:val="21"/>
                    </w:rPr>
                  </w:pPr>
                  <w:r>
                    <w:rPr>
                      <w:color w:val="000000"/>
                      <w:sz w:val="21"/>
                      <w:szCs w:val="21"/>
                    </w:rPr>
                    <w:t>Y</w:t>
                  </w:r>
                </w:p>
              </w:tc>
              <w:tc>
                <w:tcPr>
                  <w:tcW w:w="68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139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53"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859"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color w:val="000000"/>
                      <w:kern w:val="2"/>
                      <w:sz w:val="21"/>
                      <w:szCs w:val="21"/>
                      <w:lang w:val="en-US" w:eastAsia="zh-CN" w:bidi="ar-SA"/>
                    </w:rPr>
                  </w:pPr>
                  <w:r>
                    <w:rPr>
                      <w:rFonts w:hint="eastAsia" w:ascii="Times New Roman"/>
                      <w:color w:val="auto"/>
                      <w:sz w:val="21"/>
                      <w:szCs w:val="21"/>
                      <w:lang w:eastAsia="zh-CN"/>
                    </w:rPr>
                    <w:t>远东</w:t>
                  </w:r>
                  <w:r>
                    <w:rPr>
                      <w:rFonts w:hint="eastAsia" w:ascii="Times New Roman"/>
                      <w:color w:val="auto"/>
                      <w:sz w:val="21"/>
                      <w:szCs w:val="21"/>
                      <w:lang w:val="en-US" w:eastAsia="zh-CN"/>
                    </w:rPr>
                    <w:t>.西景花苑</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kern w:val="2"/>
                      <w:sz w:val="21"/>
                      <w:szCs w:val="21"/>
                      <w:lang w:val="en-US" w:eastAsia="zh-CN" w:bidi="ar-SA"/>
                    </w:rPr>
                  </w:pPr>
                  <w:r>
                    <w:rPr>
                      <w:rFonts w:hint="eastAsia"/>
                      <w:color w:val="000000"/>
                      <w:kern w:val="2"/>
                      <w:sz w:val="21"/>
                      <w:szCs w:val="21"/>
                      <w:lang w:val="en-US" w:eastAsia="zh-CN" w:bidi="ar-SA"/>
                    </w:rPr>
                    <w:t>-17</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kern w:val="2"/>
                      <w:sz w:val="21"/>
                      <w:szCs w:val="21"/>
                      <w:lang w:val="en-US" w:eastAsia="zh-CN" w:bidi="ar-SA"/>
                    </w:rPr>
                  </w:pPr>
                  <w:r>
                    <w:rPr>
                      <w:rFonts w:hint="eastAsia"/>
                      <w:color w:val="000000"/>
                      <w:kern w:val="2"/>
                      <w:sz w:val="21"/>
                      <w:szCs w:val="21"/>
                      <w:lang w:val="en-US" w:eastAsia="zh-CN" w:bidi="ar-SA"/>
                    </w:rPr>
                    <w:t>-33</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kern w:val="2"/>
                      <w:sz w:val="21"/>
                      <w:szCs w:val="21"/>
                      <w:lang w:val="en-US" w:eastAsia="zh-CN" w:bidi="ar-SA"/>
                    </w:rPr>
                  </w:pPr>
                  <w:r>
                    <w:rPr>
                      <w:rFonts w:hint="eastAsia"/>
                      <w:snapToGrid w:val="0"/>
                      <w:sz w:val="21"/>
                      <w:szCs w:val="21"/>
                    </w:rPr>
                    <w:t>人群</w:t>
                  </w:r>
                </w:p>
              </w:tc>
              <w:tc>
                <w:tcPr>
                  <w:tcW w:w="1394" w:type="pct"/>
                  <w:vMerge w:val="restart"/>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r>
                    <w:rPr>
                      <w:snapToGrid w:val="0"/>
                      <w:sz w:val="21"/>
                      <w:szCs w:val="21"/>
                    </w:rPr>
                    <w:t>《声环境质量标准》 （GB3096-2008）中2</w:t>
                  </w:r>
                  <w:r>
                    <w:rPr>
                      <w:rFonts w:hint="eastAsia"/>
                      <w:snapToGrid w:val="0"/>
                      <w:sz w:val="21"/>
                      <w:szCs w:val="21"/>
                    </w:rPr>
                    <w:t>类</w:t>
                  </w:r>
                  <w:r>
                    <w:rPr>
                      <w:snapToGrid w:val="0"/>
                      <w:sz w:val="21"/>
                      <w:szCs w:val="21"/>
                    </w:rPr>
                    <w:t>相应标准；《环境空气质量标准》(GB3095-2012)二级标准</w:t>
                  </w:r>
                </w:p>
              </w:tc>
              <w:tc>
                <w:tcPr>
                  <w:tcW w:w="537"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color w:val="000000"/>
                      <w:sz w:val="21"/>
                      <w:szCs w:val="21"/>
                    </w:rPr>
                  </w:pPr>
                  <w:r>
                    <w:rPr>
                      <w:rFonts w:hint="eastAsia"/>
                      <w:snapToGrid w:val="0"/>
                      <w:sz w:val="21"/>
                      <w:szCs w:val="21"/>
                    </w:rPr>
                    <w:t>SW</w:t>
                  </w:r>
                </w:p>
              </w:tc>
              <w:tc>
                <w:tcPr>
                  <w:tcW w:w="553"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color w:val="000000"/>
                      <w:sz w:val="21"/>
                      <w:szCs w:val="21"/>
                    </w:rPr>
                  </w:pPr>
                  <w:r>
                    <w:rPr>
                      <w:rFonts w:hint="eastAsia"/>
                      <w:snapToGrid w:val="0"/>
                      <w:sz w:val="21"/>
                      <w:szCs w:val="21"/>
                      <w:lang w:val="en-US" w:eastAsia="zh-CN"/>
                    </w:rPr>
                    <w:t>35</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859"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sz w:val="21"/>
                      <w:szCs w:val="21"/>
                      <w:lang w:val="en-US" w:eastAsia="zh-CN"/>
                    </w:rPr>
                  </w:pPr>
                  <w:r>
                    <w:rPr>
                      <w:rFonts w:hint="eastAsia"/>
                      <w:snapToGrid w:val="0"/>
                      <w:sz w:val="21"/>
                      <w:szCs w:val="21"/>
                    </w:rPr>
                    <w:t>武都区</w:t>
                  </w:r>
                  <w:r>
                    <w:rPr>
                      <w:rFonts w:hint="eastAsia"/>
                      <w:snapToGrid w:val="0"/>
                      <w:sz w:val="21"/>
                      <w:szCs w:val="21"/>
                      <w:lang w:eastAsia="zh-CN"/>
                    </w:rPr>
                    <w:t>税务局</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-35</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eastAsia="宋体"/>
                      <w:color w:val="000000"/>
                      <w:sz w:val="21"/>
                      <w:szCs w:val="21"/>
                      <w:lang w:val="en-US" w:eastAsia="zh-CN"/>
                    </w:rPr>
                  </w:pPr>
                  <w:r>
                    <w:rPr>
                      <w:rFonts w:hint="eastAsia"/>
                      <w:color w:val="000000"/>
                      <w:sz w:val="21"/>
                      <w:szCs w:val="21"/>
                      <w:lang w:val="en-US" w:eastAsia="zh-CN"/>
                    </w:rPr>
                    <w:t>18</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color w:val="000000"/>
                      <w:sz w:val="21"/>
                      <w:szCs w:val="21"/>
                      <w:lang w:val="en-US" w:eastAsia="zh-CN"/>
                    </w:rPr>
                  </w:pPr>
                  <w:r>
                    <w:rPr>
                      <w:rFonts w:hint="eastAsia"/>
                      <w:snapToGrid w:val="0"/>
                      <w:sz w:val="21"/>
                      <w:szCs w:val="21"/>
                    </w:rPr>
                    <w:t>人群</w:t>
                  </w:r>
                </w:p>
              </w:tc>
              <w:tc>
                <w:tcPr>
                  <w:tcW w:w="139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sz w:val="21"/>
                      <w:szCs w:val="21"/>
                      <w:lang w:val="en-US" w:eastAsia="zh-CN"/>
                    </w:rPr>
                  </w:pPr>
                  <w:r>
                    <w:rPr>
                      <w:rFonts w:hint="eastAsia"/>
                      <w:snapToGrid w:val="0"/>
                      <w:sz w:val="21"/>
                      <w:szCs w:val="21"/>
                      <w:lang w:val="en-US" w:eastAsia="zh-CN"/>
                    </w:rPr>
                    <w:t>NW</w:t>
                  </w:r>
                </w:p>
              </w:tc>
              <w:tc>
                <w:tcPr>
                  <w:tcW w:w="553"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sz w:val="21"/>
                      <w:szCs w:val="21"/>
                      <w:lang w:val="en-US" w:eastAsia="zh-CN"/>
                    </w:rPr>
                  </w:pPr>
                  <w:r>
                    <w:rPr>
                      <w:rFonts w:hint="eastAsia"/>
                      <w:snapToGrid w:val="0"/>
                      <w:sz w:val="21"/>
                      <w:szCs w:val="21"/>
                      <w:lang w:val="en-US" w:eastAsia="zh-CN"/>
                    </w:rPr>
                    <w:t>45</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859"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color w:val="000000"/>
                      <w:sz w:val="21"/>
                      <w:szCs w:val="21"/>
                      <w:lang w:eastAsia="zh-CN"/>
                    </w:rPr>
                  </w:pPr>
                  <w:r>
                    <w:rPr>
                      <w:rFonts w:hint="eastAsia"/>
                      <w:snapToGrid w:val="0"/>
                      <w:sz w:val="21"/>
                      <w:szCs w:val="21"/>
                      <w:lang w:eastAsia="zh-CN"/>
                    </w:rPr>
                    <w:t>武都区环境卫生管理局</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-45</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eastAsia" w:eastAsia="宋体"/>
                      <w:color w:val="000000"/>
                      <w:sz w:val="21"/>
                      <w:szCs w:val="21"/>
                      <w:lang w:val="en-US" w:eastAsia="zh-CN"/>
                    </w:rPr>
                  </w:pPr>
                  <w:r>
                    <w:rPr>
                      <w:rFonts w:hint="eastAsia"/>
                      <w:color w:val="000000"/>
                      <w:sz w:val="21"/>
                      <w:szCs w:val="21"/>
                      <w:lang w:val="en-US" w:eastAsia="zh-CN"/>
                    </w:rPr>
                    <w:t>0</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sz w:val="21"/>
                      <w:szCs w:val="21"/>
                      <w:lang w:val="en-US" w:eastAsia="zh-CN"/>
                    </w:rPr>
                  </w:pPr>
                  <w:r>
                    <w:rPr>
                      <w:rFonts w:hint="eastAsia"/>
                      <w:snapToGrid w:val="0"/>
                      <w:sz w:val="21"/>
                      <w:szCs w:val="21"/>
                    </w:rPr>
                    <w:t>人群</w:t>
                  </w:r>
                </w:p>
              </w:tc>
              <w:tc>
                <w:tcPr>
                  <w:tcW w:w="139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color w:val="000000"/>
                      <w:sz w:val="21"/>
                      <w:szCs w:val="21"/>
                      <w:lang w:eastAsia="zh-CN"/>
                    </w:rPr>
                  </w:pPr>
                  <w:r>
                    <w:rPr>
                      <w:rFonts w:hint="eastAsia"/>
                      <w:snapToGrid w:val="0"/>
                      <w:sz w:val="21"/>
                      <w:szCs w:val="21"/>
                      <w:lang w:val="en-US" w:eastAsia="zh-CN"/>
                    </w:rPr>
                    <w:t>W</w:t>
                  </w:r>
                </w:p>
              </w:tc>
              <w:tc>
                <w:tcPr>
                  <w:tcW w:w="553"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sz w:val="21"/>
                      <w:szCs w:val="21"/>
                      <w:lang w:val="en-US" w:eastAsia="zh-CN"/>
                    </w:rPr>
                  </w:pPr>
                  <w:r>
                    <w:rPr>
                      <w:rFonts w:hint="eastAsia"/>
                      <w:snapToGrid w:val="0"/>
                      <w:sz w:val="21"/>
                      <w:szCs w:val="21"/>
                      <w:lang w:val="en-US" w:eastAsia="zh-CN"/>
                    </w:rPr>
                    <w:t>45</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859"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color w:val="000000"/>
                      <w:kern w:val="2"/>
                      <w:sz w:val="21"/>
                      <w:szCs w:val="21"/>
                      <w:lang w:val="en-US" w:eastAsia="zh-CN" w:bidi="ar-SA"/>
                    </w:rPr>
                  </w:pPr>
                  <w:r>
                    <w:rPr>
                      <w:rFonts w:hint="eastAsia"/>
                      <w:snapToGrid w:val="0"/>
                      <w:sz w:val="21"/>
                      <w:szCs w:val="21"/>
                      <w:lang w:eastAsia="zh-CN"/>
                    </w:rPr>
                    <w:t>钟楼滩邮政所</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kern w:val="2"/>
                      <w:sz w:val="21"/>
                      <w:szCs w:val="21"/>
                      <w:lang w:val="en-US" w:eastAsia="zh-CN" w:bidi="ar-SA"/>
                    </w:rPr>
                  </w:pPr>
                  <w:r>
                    <w:rPr>
                      <w:rFonts w:hint="eastAsia"/>
                      <w:color w:val="000000"/>
                      <w:kern w:val="2"/>
                      <w:sz w:val="21"/>
                      <w:szCs w:val="21"/>
                      <w:lang w:val="en-US" w:eastAsia="zh-CN" w:bidi="ar-SA"/>
                    </w:rPr>
                    <w:t>-90</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eastAsia="宋体"/>
                      <w:color w:val="000000"/>
                      <w:kern w:val="2"/>
                      <w:sz w:val="21"/>
                      <w:szCs w:val="21"/>
                      <w:lang w:val="en-US" w:eastAsia="zh-CN" w:bidi="ar-SA"/>
                    </w:rPr>
                  </w:pPr>
                  <w:r>
                    <w:rPr>
                      <w:rFonts w:hint="eastAsia"/>
                      <w:color w:val="000000"/>
                      <w:kern w:val="2"/>
                      <w:sz w:val="21"/>
                      <w:szCs w:val="21"/>
                      <w:lang w:val="en-US" w:eastAsia="zh-CN" w:bidi="ar-SA"/>
                    </w:rPr>
                    <w:t>-25</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restart"/>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r>
                    <w:rPr>
                      <w:snapToGrid w:val="0"/>
                      <w:sz w:val="21"/>
                      <w:szCs w:val="21"/>
                    </w:rPr>
                    <w:t>《环境空气质量标准》(GB3095-2012)二级标准</w:t>
                  </w:r>
                </w:p>
              </w:tc>
              <w:tc>
                <w:tcPr>
                  <w:tcW w:w="537"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rPr>
                    <w:t>SW</w:t>
                  </w:r>
                </w:p>
              </w:tc>
              <w:tc>
                <w:tcPr>
                  <w:tcW w:w="553"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100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859" w:type="pct"/>
                  <w:noWrap w:val="0"/>
                  <w:tcMar>
                    <w:top w:w="0" w:type="dxa"/>
                    <w:left w:w="28" w:type="dxa"/>
                    <w:bottom w:w="0" w:type="dxa"/>
                    <w:right w:w="28" w:type="dxa"/>
                  </w:tcMar>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西新苑小区</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kern w:val="2"/>
                      <w:sz w:val="21"/>
                      <w:szCs w:val="21"/>
                      <w:lang w:val="en-US" w:eastAsia="zh-CN" w:bidi="ar-SA"/>
                    </w:rPr>
                  </w:pPr>
                  <w:r>
                    <w:rPr>
                      <w:rFonts w:hint="eastAsia"/>
                      <w:color w:val="000000"/>
                      <w:kern w:val="2"/>
                      <w:sz w:val="21"/>
                      <w:szCs w:val="21"/>
                      <w:lang w:val="en-US" w:eastAsia="zh-CN" w:bidi="ar-SA"/>
                    </w:rPr>
                    <w:t>-135</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eastAsia="宋体"/>
                      <w:color w:val="000000"/>
                      <w:kern w:val="2"/>
                      <w:sz w:val="21"/>
                      <w:szCs w:val="21"/>
                      <w:lang w:val="en-US" w:eastAsia="zh-CN" w:bidi="ar-SA"/>
                    </w:rPr>
                  </w:pPr>
                  <w:r>
                    <w:rPr>
                      <w:rFonts w:hint="eastAsia"/>
                      <w:color w:val="000000"/>
                      <w:kern w:val="2"/>
                      <w:sz w:val="21"/>
                      <w:szCs w:val="21"/>
                      <w:lang w:val="en-US" w:eastAsia="zh-CN" w:bidi="ar-SA"/>
                    </w:rPr>
                    <w:t>180</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NW</w:t>
                  </w:r>
                </w:p>
              </w:tc>
              <w:tc>
                <w:tcPr>
                  <w:tcW w:w="553"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156</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859" w:type="pct"/>
                  <w:noWrap w:val="0"/>
                  <w:tcMar>
                    <w:top w:w="0" w:type="dxa"/>
                    <w:left w:w="28" w:type="dxa"/>
                    <w:bottom w:w="0" w:type="dxa"/>
                    <w:right w:w="28" w:type="dxa"/>
                  </w:tcMar>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武都区深圳中学</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kern w:val="2"/>
                      <w:sz w:val="21"/>
                      <w:szCs w:val="21"/>
                      <w:lang w:val="en-US" w:eastAsia="zh-CN" w:bidi="ar-SA"/>
                    </w:rPr>
                  </w:pPr>
                  <w:r>
                    <w:rPr>
                      <w:rFonts w:hint="eastAsia"/>
                      <w:color w:val="000000"/>
                      <w:kern w:val="2"/>
                      <w:sz w:val="21"/>
                      <w:szCs w:val="21"/>
                      <w:lang w:val="en-US" w:eastAsia="zh-CN" w:bidi="ar-SA"/>
                    </w:rPr>
                    <w:t>-145</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eastAsia="宋体"/>
                      <w:color w:val="000000"/>
                      <w:kern w:val="2"/>
                      <w:sz w:val="21"/>
                      <w:szCs w:val="21"/>
                      <w:lang w:val="en-US" w:eastAsia="zh-CN" w:bidi="ar-SA"/>
                    </w:rPr>
                  </w:pPr>
                  <w:r>
                    <w:rPr>
                      <w:rFonts w:hint="eastAsia"/>
                      <w:color w:val="000000"/>
                      <w:kern w:val="2"/>
                      <w:sz w:val="21"/>
                      <w:szCs w:val="21"/>
                      <w:lang w:val="en-US" w:eastAsia="zh-CN" w:bidi="ar-SA"/>
                    </w:rPr>
                    <w:t>200</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N</w:t>
                  </w:r>
                  <w:r>
                    <w:rPr>
                      <w:snapToGrid w:val="0"/>
                      <w:sz w:val="21"/>
                      <w:szCs w:val="21"/>
                    </w:rPr>
                    <w:t>W</w:t>
                  </w:r>
                </w:p>
              </w:tc>
              <w:tc>
                <w:tcPr>
                  <w:tcW w:w="553"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185</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noWrap w:val="0"/>
                  <w:tcMar>
                    <w:top w:w="0" w:type="dxa"/>
                    <w:left w:w="28" w:type="dxa"/>
                    <w:bottom w:w="0" w:type="dxa"/>
                    <w:right w:w="28" w:type="dxa"/>
                  </w:tcMar>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异地搬迁安置小区</w:t>
                  </w:r>
                </w:p>
              </w:tc>
              <w:tc>
                <w:tcPr>
                  <w:tcW w:w="495" w:type="pct"/>
                  <w:noWrap w:val="0"/>
                  <w:tcMar>
                    <w:top w:w="0" w:type="dxa"/>
                    <w:left w:w="28" w:type="dxa"/>
                    <w:bottom w:w="0" w:type="dxa"/>
                    <w:right w:w="28" w:type="dxa"/>
                  </w:tcMar>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160</w:t>
                  </w:r>
                </w:p>
              </w:tc>
              <w:tc>
                <w:tcPr>
                  <w:tcW w:w="475" w:type="pct"/>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-198</w:t>
                  </w:r>
                </w:p>
              </w:tc>
              <w:tc>
                <w:tcPr>
                  <w:tcW w:w="684" w:type="pct"/>
                  <w:noWrap w:val="0"/>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人群</w:t>
                  </w:r>
                </w:p>
              </w:tc>
              <w:tc>
                <w:tcPr>
                  <w:tcW w:w="1394" w:type="pct"/>
                  <w:vMerge w:val="continue"/>
                  <w:noWrap w:val="0"/>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SE</w:t>
                  </w:r>
                </w:p>
              </w:tc>
              <w:tc>
                <w:tcPr>
                  <w:tcW w:w="553" w:type="pct"/>
                  <w:noWrap w:val="0"/>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190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中国电信钟楼滩支局</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169</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-218</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SE</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260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陇南市中山医院</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262</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0</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E</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262</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远东丽景家园</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-240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90</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N</w:t>
                  </w:r>
                  <w:r>
                    <w:rPr>
                      <w:rFonts w:hint="eastAsia"/>
                      <w:snapToGrid w:val="0"/>
                      <w:sz w:val="21"/>
                      <w:szCs w:val="21"/>
                    </w:rPr>
                    <w:t>W</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300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紫金幼儿园</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290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-230</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SE</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320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陇南扬名中学</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250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40</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rPr>
                    <w:t>NE</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280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陇南市气象局</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460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80</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rPr>
                    <w:t>NE</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375</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武都区旧城山中学</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348</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211</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rPr>
                    <w:t>NE</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410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金润幼儿园</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-90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500</w:t>
                  </w:r>
                </w:p>
              </w:tc>
              <w:tc>
                <w:tcPr>
                  <w:tcW w:w="684" w:type="pct"/>
                  <w:vAlign w:val="center"/>
                </w:tcPr>
                <w:p>
                  <w:pPr>
                    <w:keepNext w:val="0"/>
                    <w:keepLines w:val="0"/>
                    <w:pageBreakBefore w:val="0"/>
                    <w:kinsoku/>
                    <w:wordWrap/>
                    <w:overflowPunct/>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snapToGrid w:val="0"/>
                      <w:sz w:val="21"/>
                      <w:szCs w:val="21"/>
                    </w:rPr>
                    <w:t>人群</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NW</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479</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rPr>
                    <w:t>白</w:t>
                  </w:r>
                  <w:r>
                    <w:rPr>
                      <w:snapToGrid w:val="0"/>
                      <w:sz w:val="21"/>
                      <w:szCs w:val="21"/>
                    </w:rPr>
                    <w:t>龙江</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-430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0</w:t>
                  </w:r>
                </w:p>
              </w:tc>
              <w:tc>
                <w:tcPr>
                  <w:tcW w:w="684"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bCs/>
                      <w:snapToGrid w:val="0"/>
                      <w:sz w:val="21"/>
                      <w:szCs w:val="21"/>
                    </w:rPr>
                    <w:t>地表水体</w:t>
                  </w:r>
                </w:p>
              </w:tc>
              <w:tc>
                <w:tcPr>
                  <w:tcW w:w="1394" w:type="pct"/>
                  <w:vMerge w:val="restart"/>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r>
                    <w:rPr>
                      <w:rFonts w:hint="eastAsia"/>
                      <w:bCs/>
                      <w:snapToGrid w:val="0"/>
                      <w:sz w:val="21"/>
                      <w:szCs w:val="21"/>
                    </w:rPr>
                    <w:t>《地表水环境质量标准》（GB3838-2002）Ⅲ类标准</w:t>
                  </w: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rPr>
                    <w:t>W</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430</w:t>
                  </w:r>
                </w:p>
              </w:tc>
            </w:tr>
            <w:tr>
              <w:tblPrEx>
                <w:tblBorders>
                  <w:top w:val="double" w:color="auto" w:sz="2" w:space="0"/>
                  <w:left w:val="none" w:color="auto" w:sz="0" w:space="0"/>
                  <w:bottom w:val="doub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59"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eastAsia="zh-CN"/>
                    </w:rPr>
                    <w:t>北裕河</w:t>
                  </w:r>
                </w:p>
              </w:tc>
              <w:tc>
                <w:tcPr>
                  <w:tcW w:w="49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0</w:t>
                  </w:r>
                </w:p>
              </w:tc>
              <w:tc>
                <w:tcPr>
                  <w:tcW w:w="475" w:type="pct"/>
                  <w:vAlign w:val="center"/>
                </w:tcPr>
                <w:p>
                  <w:pPr>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color w:val="000000"/>
                      <w:sz w:val="21"/>
                      <w:szCs w:val="21"/>
                      <w:lang w:val="en-US" w:eastAsia="zh-CN"/>
                    </w:rPr>
                  </w:pPr>
                  <w:r>
                    <w:rPr>
                      <w:rFonts w:hint="eastAsia"/>
                      <w:color w:val="000000"/>
                      <w:sz w:val="21"/>
                      <w:szCs w:val="21"/>
                      <w:lang w:val="en-US" w:eastAsia="zh-CN"/>
                    </w:rPr>
                    <w:t>-370</w:t>
                  </w:r>
                </w:p>
              </w:tc>
              <w:tc>
                <w:tcPr>
                  <w:tcW w:w="684"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bCs/>
                      <w:snapToGrid w:val="0"/>
                      <w:kern w:val="2"/>
                      <w:sz w:val="21"/>
                      <w:szCs w:val="21"/>
                      <w:lang w:val="en-US" w:eastAsia="zh-CN" w:bidi="ar-SA"/>
                    </w:rPr>
                  </w:pPr>
                  <w:r>
                    <w:rPr>
                      <w:rFonts w:hint="eastAsia"/>
                      <w:bCs/>
                      <w:snapToGrid w:val="0"/>
                      <w:sz w:val="21"/>
                      <w:szCs w:val="21"/>
                      <w:lang w:val="en-US" w:eastAsia="zh-CN"/>
                    </w:rPr>
                    <w:t>地表水体</w:t>
                  </w:r>
                </w:p>
              </w:tc>
              <w:tc>
                <w:tcPr>
                  <w:tcW w:w="1394" w:type="pct"/>
                  <w:vMerge w:val="continue"/>
                  <w:vAlign w:val="center"/>
                </w:tcPr>
                <w:p>
                  <w:pPr>
                    <w:keepNext w:val="0"/>
                    <w:keepLines w:val="0"/>
                    <w:pageBreakBefore w:val="0"/>
                    <w:widowControl/>
                    <w:kinsoku/>
                    <w:wordWrap/>
                    <w:overflowPunct/>
                    <w:topLinePunct w:val="0"/>
                    <w:bidi w:val="0"/>
                    <w:spacing w:line="360" w:lineRule="exact"/>
                    <w:ind w:firstLine="0" w:firstLineChars="0"/>
                    <w:jc w:val="center"/>
                    <w:textAlignment w:val="auto"/>
                    <w:rPr>
                      <w:color w:val="000000"/>
                      <w:sz w:val="21"/>
                      <w:szCs w:val="21"/>
                    </w:rPr>
                  </w:pPr>
                </w:p>
              </w:tc>
              <w:tc>
                <w:tcPr>
                  <w:tcW w:w="537"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S</w:t>
                  </w:r>
                </w:p>
              </w:tc>
              <w:tc>
                <w:tcPr>
                  <w:tcW w:w="553" w:type="pct"/>
                  <w:vAlign w:val="center"/>
                </w:tcPr>
                <w:p>
                  <w:pPr>
                    <w:pStyle w:val="23"/>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snapToGrid w:val="0"/>
                      <w:sz w:val="21"/>
                      <w:szCs w:val="21"/>
                      <w:lang w:val="en-US" w:eastAsia="zh-CN"/>
                    </w:rPr>
                    <w:t>370</w:t>
                  </w:r>
                </w:p>
              </w:tc>
            </w:tr>
          </w:tbl>
          <w:p>
            <w:pPr>
              <w:spacing w:before="62" w:beforeLines="20" w:line="360" w:lineRule="auto"/>
              <w:rPr>
                <w:rFonts w:hint="eastAsia" w:ascii="宋体" w:hAnsi="宋体" w:eastAsia="宋体"/>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9" w:hRule="atLeast"/>
          <w:jc w:val="center"/>
        </w:trPr>
        <w:tc>
          <w:tcPr>
            <w:tcW w:w="9028" w:type="dxa"/>
            <w:noWrap w:val="0"/>
            <w:vAlign w:val="top"/>
          </w:tcPr>
          <w:p>
            <w:pPr>
              <w:keepNext w:val="0"/>
              <w:keepLines w:val="0"/>
              <w:pageBreakBefore w:val="0"/>
              <w:widowControl w:val="0"/>
              <w:kinsoku/>
              <w:wordWrap/>
              <w:overflowPunct/>
              <w:topLinePunct w:val="0"/>
              <w:autoSpaceDE/>
              <w:autoSpaceDN/>
              <w:bidi w:val="0"/>
              <w:adjustRightInd w:val="0"/>
              <w:snapToGrid w:val="0"/>
              <w:ind w:firstLine="0" w:firstLineChars="0"/>
              <w:jc w:val="left"/>
              <w:textAlignment w:val="auto"/>
              <w:rPr>
                <w:rFonts w:cs="Times New Roman"/>
                <w:b/>
                <w:sz w:val="28"/>
                <w:szCs w:val="28"/>
              </w:rPr>
            </w:pPr>
            <w:r>
              <w:rPr>
                <w:rFonts w:hint="eastAsia" w:cs="Times New Roman"/>
                <w:b/>
                <w:sz w:val="28"/>
                <w:szCs w:val="28"/>
              </w:rPr>
              <w:t>2.4主要工艺流程及产物环节（附工艺流程图及产污节点）</w:t>
            </w:r>
          </w:p>
          <w:p>
            <w:pPr>
              <w:pStyle w:val="16"/>
              <w:ind w:firstLine="482" w:firstLineChars="200"/>
              <w:jc w:val="left"/>
              <w:rPr>
                <w:rFonts w:cs="Times New Roman"/>
                <w:b/>
              </w:rPr>
            </w:pPr>
            <w:r>
              <w:rPr>
                <w:rFonts w:hint="eastAsia" w:cs="Times New Roman"/>
                <w:b/>
              </w:rPr>
              <w:t>2.4.1.</w:t>
            </w:r>
            <w:r>
              <w:rPr>
                <w:rFonts w:cs="Times New Roman"/>
                <w:b/>
              </w:rPr>
              <w:t>工艺流程</w:t>
            </w:r>
          </w:p>
          <w:p>
            <w:pPr>
              <w:pStyle w:val="16"/>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s="Times New Roman" w:eastAsiaTheme="minorEastAsia"/>
                <w:b w:val="0"/>
                <w:bCs/>
                <w:lang w:val="en-US" w:eastAsia="zh-CN"/>
              </w:rPr>
            </w:pPr>
            <w:r>
              <w:rPr>
                <w:rFonts w:hint="eastAsia" w:cs="Times New Roman"/>
                <w:b w:val="0"/>
                <w:bCs/>
                <w:lang w:eastAsia="zh-CN"/>
              </w:rPr>
              <w:t>（</w:t>
            </w:r>
            <w:r>
              <w:rPr>
                <w:rFonts w:hint="eastAsia" w:cs="Times New Roman"/>
                <w:b w:val="0"/>
                <w:bCs/>
                <w:lang w:val="en-US" w:eastAsia="zh-CN"/>
              </w:rPr>
              <w:t>1）医院运营</w:t>
            </w:r>
            <w:r>
              <w:t>工艺流程</w:t>
            </w:r>
          </w:p>
          <w:p>
            <w:pPr>
              <w:pStyle w:val="25"/>
            </w:pPr>
            <w:r>
              <w:t>该项目为</w:t>
            </w:r>
            <w:r>
              <w:rPr>
                <w:rFonts w:hint="eastAsia"/>
              </w:rPr>
              <w:t>医院建设项目</w:t>
            </w:r>
            <w:r>
              <w:t>，主要针对社会公众患者进行诊治，工艺流程及产污环节图见图</w:t>
            </w:r>
            <w:r>
              <w:rPr>
                <w:rFonts w:hint="eastAsia"/>
              </w:rPr>
              <w:t>2-</w:t>
            </w:r>
            <w:r>
              <w:rPr>
                <w:rFonts w:hint="eastAsia"/>
                <w:lang w:val="en-US" w:eastAsia="zh-CN"/>
              </w:rPr>
              <w:t>5</w:t>
            </w:r>
            <w:r>
              <w:t>。</w:t>
            </w:r>
          </w:p>
          <w:p>
            <w:pPr>
              <w:pStyle w:val="25"/>
              <w:ind w:left="0" w:leftChars="0" w:firstLine="0" w:firstLineChars="0"/>
              <w:jc w:val="center"/>
              <w:rPr>
                <w:sz w:val="24"/>
                <w:szCs w:val="24"/>
              </w:rPr>
            </w:pPr>
            <w:r>
              <w:rPr>
                <w:sz w:val="24"/>
                <w:szCs w:val="24"/>
              </w:rPr>
              <w:object>
                <v:shape id="_x0000_i1025" o:spt="75" type="#_x0000_t75" style="height:181.35pt;width:395.5pt;" o:ole="t" filled="f" o:preferrelative="t" stroked="f" coordsize="21600,21600">
                  <v:path/>
                  <v:fill on="f" focussize="0,0"/>
                  <v:stroke on="f"/>
                  <v:imagedata r:id="rId18" o:title=""/>
                  <o:lock v:ext="edit" aspectratio="t"/>
                  <w10:wrap type="none"/>
                  <w10:anchorlock/>
                </v:shape>
                <o:OLEObject Type="Embed" ProgID="Visio.Drawing.11" ShapeID="_x0000_i1025" DrawAspect="Content" ObjectID="_1468075725" r:id="rId17">
                  <o:LockedField>false</o:LockedField>
                </o:OLEObject>
              </w:object>
            </w:r>
          </w:p>
          <w:p>
            <w:pPr>
              <w:pStyle w:val="25"/>
              <w:ind w:left="0" w:leftChars="0" w:firstLine="0" w:firstLineChars="0"/>
              <w:jc w:val="center"/>
              <w:rPr>
                <w:b/>
              </w:rPr>
            </w:pPr>
            <w:r>
              <w:rPr>
                <w:b/>
              </w:rPr>
              <w:t>图</w:t>
            </w:r>
            <w:r>
              <w:rPr>
                <w:rFonts w:hint="eastAsia"/>
                <w:b/>
              </w:rPr>
              <w:t>2-</w:t>
            </w:r>
            <w:r>
              <w:rPr>
                <w:rFonts w:hint="eastAsia"/>
                <w:b/>
                <w:lang w:val="en-US" w:eastAsia="zh-CN"/>
              </w:rPr>
              <w:t>5</w:t>
            </w:r>
            <w:r>
              <w:rPr>
                <w:b/>
              </w:rPr>
              <w:t xml:space="preserve">    </w:t>
            </w:r>
            <w:r>
              <w:rPr>
                <w:rFonts w:hint="eastAsia"/>
                <w:b/>
              </w:rPr>
              <w:t xml:space="preserve">   </w:t>
            </w:r>
            <w:r>
              <w:rPr>
                <w:b/>
              </w:rPr>
              <w:t>项目工艺流程及产污环节图</w:t>
            </w:r>
          </w:p>
          <w:p>
            <w:pPr>
              <w:pStyle w:val="2"/>
              <w:ind w:firstLine="480"/>
            </w:pPr>
          </w:p>
          <w:p>
            <w:pPr>
              <w:adjustRightInd w:val="0"/>
              <w:snapToGrid w:val="0"/>
              <w:ind w:firstLine="480"/>
            </w:pPr>
            <w:r>
              <w:t>工艺简述：患者到</w:t>
            </w:r>
            <w:r>
              <w:rPr>
                <w:rFonts w:hint="eastAsia"/>
              </w:rPr>
              <w:t>导医台</w:t>
            </w:r>
            <w:r>
              <w:t>进行咨询后，进入诊室初步诊断；经医生初步诊断后再通过医疗仪器进一步为患者确诊，接受相应的治疗。部分病情较轻患者在药剂科购买药品后离开，或者进入输液室输液完成后离开；另一部分患者进行住院治疗康复后出院。</w:t>
            </w:r>
          </w:p>
          <w:p>
            <w:pPr>
              <w:pStyle w:val="24"/>
              <w:ind w:firstLine="420"/>
              <w:rPr>
                <w:rFonts w:hint="default" w:eastAsiaTheme="minorEastAsia"/>
                <w:sz w:val="24"/>
                <w:szCs w:val="24"/>
                <w:lang w:val="en-US" w:eastAsia="zh-CN"/>
              </w:rPr>
            </w:pPr>
            <w:r>
              <w:rPr>
                <w:rFonts w:hint="eastAsia"/>
                <w:sz w:val="24"/>
                <w:szCs w:val="24"/>
                <w:lang w:eastAsia="zh-CN"/>
              </w:rPr>
              <w:t>（</w:t>
            </w:r>
            <w:r>
              <w:rPr>
                <w:rFonts w:hint="eastAsia"/>
                <w:sz w:val="24"/>
                <w:szCs w:val="24"/>
                <w:lang w:val="en-US" w:eastAsia="zh-CN"/>
              </w:rPr>
              <w:t>2）医院污水处理站工艺流程</w:t>
            </w:r>
          </w:p>
          <w:p>
            <w:pPr>
              <w:pStyle w:val="24"/>
              <w:ind w:firstLine="420"/>
              <w:rPr>
                <w:rFonts w:hint="default" w:eastAsia="宋体"/>
                <w:sz w:val="24"/>
                <w:szCs w:val="24"/>
                <w:lang w:val="en-US" w:eastAsia="zh-CN"/>
              </w:rPr>
            </w:pPr>
            <w:r>
              <w:rPr>
                <w:sz w:val="24"/>
                <w:szCs w:val="24"/>
              </w:rPr>
              <w:t>医院</w:t>
            </w:r>
            <w:r>
              <w:rPr>
                <w:rFonts w:hint="eastAsia"/>
                <w:sz w:val="24"/>
                <w:szCs w:val="24"/>
                <w:lang w:eastAsia="zh-CN"/>
              </w:rPr>
              <w:t>建</w:t>
            </w:r>
            <w:r>
              <w:rPr>
                <w:sz w:val="24"/>
                <w:szCs w:val="24"/>
              </w:rPr>
              <w:t>有</w:t>
            </w:r>
            <w:r>
              <w:rPr>
                <w:rFonts w:hint="eastAsia"/>
                <w:sz w:val="24"/>
                <w:szCs w:val="24"/>
              </w:rPr>
              <w:t>1座400m</w:t>
            </w:r>
            <w:r>
              <w:rPr>
                <w:rFonts w:hint="eastAsia"/>
                <w:sz w:val="24"/>
                <w:szCs w:val="24"/>
                <w:vertAlign w:val="superscript"/>
              </w:rPr>
              <w:t>3</w:t>
            </w:r>
            <w:r>
              <w:rPr>
                <w:rFonts w:hint="eastAsia"/>
                <w:sz w:val="24"/>
                <w:szCs w:val="24"/>
              </w:rPr>
              <w:t>/d污水处理站，采用“</w:t>
            </w:r>
            <w:r>
              <w:rPr>
                <w:rFonts w:hint="eastAsia"/>
                <w:bCs/>
                <w:sz w:val="24"/>
                <w:szCs w:val="24"/>
              </w:rPr>
              <w:t>二级生化处理工艺</w:t>
            </w:r>
            <w:r>
              <w:rPr>
                <w:sz w:val="24"/>
                <w:szCs w:val="24"/>
              </w:rPr>
              <w:t>+</w:t>
            </w:r>
            <w:r>
              <w:rPr>
                <w:rFonts w:hint="eastAsia"/>
                <w:sz w:val="24"/>
                <w:szCs w:val="24"/>
              </w:rPr>
              <w:t>消毒”工艺。</w:t>
            </w:r>
          </w:p>
          <w:p>
            <w:pPr>
              <w:pStyle w:val="2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zh-TW"/>
              </w:rPr>
              <w:t>本项目废水</w:t>
            </w:r>
            <w:r>
              <w:rPr>
                <w:rFonts w:hint="default" w:ascii="Times New Roman" w:hAnsi="Times New Roman" w:cs="Times New Roman"/>
                <w:sz w:val="24"/>
                <w:szCs w:val="24"/>
                <w:lang w:val="zh-TW" w:eastAsia="zh-CN"/>
              </w:rPr>
              <w:t>依托现有污水处理站处理后排入污水管网，</w:t>
            </w:r>
            <w:r>
              <w:rPr>
                <w:rFonts w:hint="default" w:ascii="Times New Roman" w:hAnsi="Times New Roman" w:cs="Times New Roman"/>
                <w:sz w:val="24"/>
                <w:szCs w:val="24"/>
                <w:lang w:val="zh-TW"/>
              </w:rPr>
              <w:t>废水处理工艺流程图详见图</w:t>
            </w:r>
            <w:r>
              <w:rPr>
                <w:rFonts w:hint="eastAsia" w:ascii="Times New Roman" w:hAnsi="Times New Roman" w:cs="Times New Roman"/>
                <w:sz w:val="24"/>
                <w:szCs w:val="24"/>
                <w:lang w:val="en-US" w:eastAsia="zh-CN"/>
              </w:rPr>
              <w:t>2-6。</w:t>
            </w:r>
          </w:p>
          <w:p>
            <w:pPr>
              <w:pStyle w:val="26"/>
            </w:pPr>
          </w:p>
          <w:p>
            <w:pPr>
              <w:pStyle w:val="26"/>
            </w:pPr>
          </w:p>
          <w:p>
            <w:pPr>
              <w:pStyle w:val="26"/>
            </w:pPr>
          </w:p>
          <w:p>
            <w:pPr>
              <w:pStyle w:val="26"/>
            </w:pPr>
            <w:r>
              <w:rPr>
                <w:sz w:val="21"/>
                <w:szCs w:val="21"/>
              </w:rPr>
              <mc:AlternateContent>
                <mc:Choice Requires="wpc">
                  <w:drawing>
                    <wp:inline distT="0" distB="0" distL="114300" distR="114300">
                      <wp:extent cx="4819015" cy="5523865"/>
                      <wp:effectExtent l="0" t="0" r="0" b="0"/>
                      <wp:docPr id="101" name="画布 10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2700" cmpd="sng">
                                <a:noFill/>
                                <a:prstDash val="solid"/>
                              </a:ln>
                            </wpc:whole>
                            <wps:wsp>
                              <wps:cNvPr id="32" name="矩形 74"/>
                              <wps:cNvSpPr/>
                              <wps:spPr>
                                <a:xfrm>
                                  <a:off x="2303769" y="822071"/>
                                  <a:ext cx="669380" cy="2779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化粪池</w:t>
                                    </w:r>
                                  </w:p>
                                </w:txbxContent>
                              </wps:txbx>
                              <wps:bodyPr upright="1"/>
                            </wps:wsp>
                            <wps:wsp>
                              <wps:cNvPr id="33" name="矩形 75"/>
                              <wps:cNvSpPr/>
                              <wps:spPr>
                                <a:xfrm>
                                  <a:off x="2303769" y="152735"/>
                                  <a:ext cx="669380" cy="277996"/>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污水</w:t>
                                    </w:r>
                                  </w:p>
                                </w:txbxContent>
                              </wps:txbx>
                              <wps:bodyPr upright="1"/>
                            </wps:wsp>
                            <wps:wsp>
                              <wps:cNvPr id="34" name="直接箭头连接符 76"/>
                              <wps:cNvCnPr/>
                              <wps:spPr>
                                <a:xfrm>
                                  <a:off x="2639224" y="430732"/>
                                  <a:ext cx="766" cy="348453"/>
                                </a:xfrm>
                                <a:prstGeom prst="straightConnector1">
                                  <a:avLst/>
                                </a:prstGeom>
                                <a:ln w="9525" cap="flat" cmpd="sng">
                                  <a:solidFill>
                                    <a:srgbClr val="000000"/>
                                  </a:solidFill>
                                  <a:prstDash val="solid"/>
                                  <a:headEnd type="none" w="med" len="med"/>
                                  <a:tailEnd type="triangle" w="med" len="med"/>
                                </a:ln>
                              </wps:spPr>
                              <wps:bodyPr/>
                            </wps:wsp>
                            <wps:wsp>
                              <wps:cNvPr id="35" name="直接箭头连接符 77"/>
                              <wps:cNvCnPr/>
                              <wps:spPr>
                                <a:xfrm>
                                  <a:off x="2638459" y="1100067"/>
                                  <a:ext cx="766" cy="349218"/>
                                </a:xfrm>
                                <a:prstGeom prst="straightConnector1">
                                  <a:avLst/>
                                </a:prstGeom>
                                <a:ln w="9525" cap="flat" cmpd="sng">
                                  <a:solidFill>
                                    <a:srgbClr val="000000"/>
                                  </a:solidFill>
                                  <a:prstDash val="solid"/>
                                  <a:headEnd type="none" w="med" len="med"/>
                                  <a:tailEnd type="triangle" w="med" len="med"/>
                                </a:ln>
                              </wps:spPr>
                              <wps:bodyPr/>
                            </wps:wsp>
                            <wps:wsp>
                              <wps:cNvPr id="36" name="矩形 78"/>
                              <wps:cNvSpPr/>
                              <wps:spPr>
                                <a:xfrm>
                                  <a:off x="2303769" y="1449285"/>
                                  <a:ext cx="669380" cy="2772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格栅</w:t>
                                    </w:r>
                                  </w:p>
                                </w:txbxContent>
                              </wps:txbx>
                              <wps:bodyPr upright="1"/>
                            </wps:wsp>
                            <wps:wsp>
                              <wps:cNvPr id="38" name="直接箭头连接符 79"/>
                              <wps:cNvCnPr/>
                              <wps:spPr>
                                <a:xfrm>
                                  <a:off x="2638459" y="1726516"/>
                                  <a:ext cx="766" cy="349218"/>
                                </a:xfrm>
                                <a:prstGeom prst="straightConnector1">
                                  <a:avLst/>
                                </a:prstGeom>
                                <a:ln w="9525" cap="flat" cmpd="sng">
                                  <a:solidFill>
                                    <a:srgbClr val="000000"/>
                                  </a:solidFill>
                                  <a:prstDash val="solid"/>
                                  <a:headEnd type="none" w="med" len="med"/>
                                  <a:tailEnd type="triangle" w="med" len="med"/>
                                </a:ln>
                              </wps:spPr>
                              <wps:bodyPr/>
                            </wps:wsp>
                            <wps:wsp>
                              <wps:cNvPr id="41" name="矩形 80"/>
                              <wps:cNvSpPr/>
                              <wps:spPr>
                                <a:xfrm>
                                  <a:off x="2367337" y="2075734"/>
                                  <a:ext cx="669380" cy="2772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调节池</w:t>
                                    </w:r>
                                  </w:p>
                                </w:txbxContent>
                              </wps:txbx>
                              <wps:bodyPr upright="1"/>
                            </wps:wsp>
                            <wps:wsp>
                              <wps:cNvPr id="42" name="直接箭头连接符 81"/>
                              <wps:cNvCnPr/>
                              <wps:spPr>
                                <a:xfrm>
                                  <a:off x="2702027" y="2352964"/>
                                  <a:ext cx="766" cy="349984"/>
                                </a:xfrm>
                                <a:prstGeom prst="straightConnector1">
                                  <a:avLst/>
                                </a:prstGeom>
                                <a:ln w="9525" cap="flat" cmpd="sng">
                                  <a:solidFill>
                                    <a:srgbClr val="000000"/>
                                  </a:solidFill>
                                  <a:prstDash val="solid"/>
                                  <a:headEnd type="none" w="med" len="med"/>
                                  <a:tailEnd type="triangle" w="med" len="med"/>
                                </a:ln>
                              </wps:spPr>
                              <wps:bodyPr/>
                            </wps:wsp>
                            <wps:wsp>
                              <wps:cNvPr id="43" name="矩形 82"/>
                              <wps:cNvSpPr/>
                              <wps:spPr>
                                <a:xfrm>
                                  <a:off x="2367337" y="2702949"/>
                                  <a:ext cx="669380" cy="2772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缺氧</w:t>
                                    </w:r>
                                    <w:r>
                                      <w:t>池</w:t>
                                    </w:r>
                                  </w:p>
                                </w:txbxContent>
                              </wps:txbx>
                              <wps:bodyPr upright="1"/>
                            </wps:wsp>
                            <wps:wsp>
                              <wps:cNvPr id="44" name="直接箭头连接符 83"/>
                              <wps:cNvCnPr/>
                              <wps:spPr>
                                <a:xfrm>
                                  <a:off x="2702027" y="2980179"/>
                                  <a:ext cx="766" cy="350750"/>
                                </a:xfrm>
                                <a:prstGeom prst="straightConnector1">
                                  <a:avLst/>
                                </a:prstGeom>
                                <a:ln w="9525" cap="flat" cmpd="sng">
                                  <a:solidFill>
                                    <a:srgbClr val="000000"/>
                                  </a:solidFill>
                                  <a:prstDash val="solid"/>
                                  <a:headEnd type="none" w="med" len="med"/>
                                  <a:tailEnd type="triangle" w="med" len="med"/>
                                </a:ln>
                              </wps:spPr>
                              <wps:bodyPr/>
                            </wps:wsp>
                            <wps:wsp>
                              <wps:cNvPr id="45" name="矩形 84"/>
                              <wps:cNvSpPr/>
                              <wps:spPr>
                                <a:xfrm>
                                  <a:off x="2217224" y="3330929"/>
                                  <a:ext cx="945863" cy="2772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接触氧化池</w:t>
                                    </w:r>
                                  </w:p>
                                </w:txbxContent>
                              </wps:txbx>
                              <wps:bodyPr upright="1"/>
                            </wps:wsp>
                            <wps:wsp>
                              <wps:cNvPr id="49" name="直接箭头连接符 85"/>
                              <wps:cNvCnPr/>
                              <wps:spPr>
                                <a:xfrm>
                                  <a:off x="2690156" y="3608159"/>
                                  <a:ext cx="12638" cy="350751"/>
                                </a:xfrm>
                                <a:prstGeom prst="straightConnector1">
                                  <a:avLst/>
                                </a:prstGeom>
                                <a:ln w="9525" cap="flat" cmpd="sng">
                                  <a:solidFill>
                                    <a:srgbClr val="000000"/>
                                  </a:solidFill>
                                  <a:prstDash val="solid"/>
                                  <a:headEnd type="none" w="med" len="med"/>
                                  <a:tailEnd type="triangle" w="med" len="med"/>
                                </a:ln>
                              </wps:spPr>
                              <wps:bodyPr/>
                            </wps:wsp>
                            <wps:wsp>
                              <wps:cNvPr id="51" name="矩形 86"/>
                              <wps:cNvSpPr/>
                              <wps:spPr>
                                <a:xfrm>
                                  <a:off x="2217224" y="3958910"/>
                                  <a:ext cx="1009431" cy="276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lang w:eastAsia="zh-CN"/>
                                      </w:rPr>
                                      <w:t>二沉</w:t>
                                    </w:r>
                                    <w:r>
                                      <w:t>池</w:t>
                                    </w:r>
                                  </w:p>
                                </w:txbxContent>
                              </wps:txbx>
                              <wps:bodyPr upright="1"/>
                            </wps:wsp>
                            <wps:wsp>
                              <wps:cNvPr id="52" name="直接箭头连接符 89"/>
                              <wps:cNvCnPr/>
                              <wps:spPr>
                                <a:xfrm>
                                  <a:off x="4152900" y="4243705"/>
                                  <a:ext cx="635" cy="350520"/>
                                </a:xfrm>
                                <a:prstGeom prst="straightConnector1">
                                  <a:avLst/>
                                </a:prstGeom>
                                <a:ln w="9525" cap="flat" cmpd="sng">
                                  <a:solidFill>
                                    <a:srgbClr val="000000"/>
                                  </a:solidFill>
                                  <a:prstDash val="solid"/>
                                  <a:headEnd type="none" w="med" len="med"/>
                                  <a:tailEnd type="triangle" w="med" len="med"/>
                                </a:ln>
                              </wps:spPr>
                              <wps:bodyPr/>
                            </wps:wsp>
                            <wps:wsp>
                              <wps:cNvPr id="53" name="矩形 90"/>
                              <wps:cNvSpPr/>
                              <wps:spPr>
                                <a:xfrm>
                                  <a:off x="2386330" y="4575175"/>
                                  <a:ext cx="669290" cy="277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pPr>
                                    <w:r>
                                      <w:rPr>
                                        <w:rFonts w:hint="eastAsia"/>
                                      </w:rPr>
                                      <w:t>消毒池</w:t>
                                    </w:r>
                                  </w:p>
                                </w:txbxContent>
                              </wps:txbx>
                              <wps:bodyPr upright="1"/>
                            </wps:wsp>
                            <wps:wsp>
                              <wps:cNvPr id="54" name="直接箭头连接符 91"/>
                              <wps:cNvCnPr/>
                              <wps:spPr>
                                <a:xfrm>
                                  <a:off x="2730500" y="4900295"/>
                                  <a:ext cx="635" cy="349885"/>
                                </a:xfrm>
                                <a:prstGeom prst="straightConnector1">
                                  <a:avLst/>
                                </a:prstGeom>
                                <a:ln w="9525" cap="flat" cmpd="sng">
                                  <a:solidFill>
                                    <a:srgbClr val="000000"/>
                                  </a:solidFill>
                                  <a:prstDash val="solid"/>
                                  <a:headEnd type="none" w="med" len="med"/>
                                  <a:tailEnd type="triangle" w="med" len="med"/>
                                </a:ln>
                              </wps:spPr>
                              <wps:bodyPr/>
                            </wps:wsp>
                            <wps:wsp>
                              <wps:cNvPr id="55" name="直接箭头连接符 92"/>
                              <wps:cNvCnPr/>
                              <wps:spPr>
                                <a:xfrm>
                                  <a:off x="3226655" y="4043702"/>
                                  <a:ext cx="350007" cy="0"/>
                                </a:xfrm>
                                <a:prstGeom prst="straightConnector1">
                                  <a:avLst/>
                                </a:prstGeom>
                                <a:ln w="9525" cap="flat" cmpd="sng">
                                  <a:solidFill>
                                    <a:srgbClr val="000000"/>
                                  </a:solidFill>
                                  <a:prstDash val="dash"/>
                                  <a:headEnd type="none" w="med" len="med"/>
                                  <a:tailEnd type="none" w="med" len="med"/>
                                </a:ln>
                              </wps:spPr>
                              <wps:bodyPr/>
                            </wps:wsp>
                            <wps:wsp>
                              <wps:cNvPr id="56" name="直接箭头连接符 93"/>
                              <wps:cNvCnPr/>
                              <wps:spPr>
                                <a:xfrm flipV="1">
                                  <a:off x="3576662" y="2872963"/>
                                  <a:ext cx="0" cy="1170739"/>
                                </a:xfrm>
                                <a:prstGeom prst="straightConnector1">
                                  <a:avLst/>
                                </a:prstGeom>
                                <a:ln w="9525" cap="flat" cmpd="sng">
                                  <a:solidFill>
                                    <a:srgbClr val="000000"/>
                                  </a:solidFill>
                                  <a:prstDash val="dash"/>
                                  <a:headEnd type="none" w="med" len="med"/>
                                  <a:tailEnd type="none" w="med" len="med"/>
                                </a:ln>
                              </wps:spPr>
                              <wps:bodyPr/>
                            </wps:wsp>
                            <wps:wsp>
                              <wps:cNvPr id="58" name="直接箭头连接符 94"/>
                              <wps:cNvCnPr/>
                              <wps:spPr>
                                <a:xfrm flipH="1">
                                  <a:off x="3036716" y="2840798"/>
                                  <a:ext cx="539946" cy="766"/>
                                </a:xfrm>
                                <a:prstGeom prst="straightConnector1">
                                  <a:avLst/>
                                </a:prstGeom>
                                <a:ln w="9525" cap="flat" cmpd="sng">
                                  <a:solidFill>
                                    <a:srgbClr val="000000"/>
                                  </a:solidFill>
                                  <a:prstDash val="dash"/>
                                  <a:headEnd type="none" w="med" len="med"/>
                                  <a:tailEnd type="triangle" w="med" len="med"/>
                                </a:ln>
                              </wps:spPr>
                              <wps:bodyPr/>
                            </wps:wsp>
                            <wps:wsp>
                              <wps:cNvPr id="59" name="直接箭头连接符 95"/>
                              <wps:cNvCnPr/>
                              <wps:spPr>
                                <a:xfrm>
                                  <a:off x="3229610" y="4115435"/>
                                  <a:ext cx="467995" cy="11430"/>
                                </a:xfrm>
                                <a:prstGeom prst="straightConnector1">
                                  <a:avLst/>
                                </a:prstGeom>
                                <a:ln w="9525" cap="flat" cmpd="sng">
                                  <a:solidFill>
                                    <a:srgbClr val="000000"/>
                                  </a:solidFill>
                                  <a:prstDash val="dash"/>
                                  <a:headEnd type="none" w="med" len="med"/>
                                  <a:tailEnd type="triangle" w="med" len="med"/>
                                </a:ln>
                              </wps:spPr>
                              <wps:bodyPr/>
                            </wps:wsp>
                            <wps:wsp>
                              <wps:cNvPr id="60" name="矩形 96"/>
                              <wps:cNvSpPr/>
                              <wps:spPr>
                                <a:xfrm>
                                  <a:off x="3749675" y="4614545"/>
                                  <a:ext cx="795020" cy="27686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污泥外运</w:t>
                                    </w:r>
                                  </w:p>
                                </w:txbxContent>
                              </wps:txbx>
                              <wps:bodyPr upright="1"/>
                            </wps:wsp>
                            <wps:wsp>
                              <wps:cNvPr id="61" name="矩形 97"/>
                              <wps:cNvSpPr/>
                              <wps:spPr>
                                <a:xfrm>
                                  <a:off x="3536944" y="3330929"/>
                                  <a:ext cx="794984" cy="27723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污泥回流</w:t>
                                    </w:r>
                                    <w:r>
                                      <w:rPr>
                                        <w:rFonts w:hint="eastAsia"/>
                                      </w:rPr>
                                      <w:t>HHHHHHHHHHHHHHHHHHHHHHHHHHHHHHH</w:t>
                                    </w:r>
                                  </w:p>
                                </w:txbxContent>
                              </wps:txbx>
                              <wps:bodyPr upright="1"/>
                            </wps:wsp>
                            <wps:wsp>
                              <wps:cNvPr id="64" name="直接箭头连接符 98"/>
                              <wps:cNvCnPr/>
                              <wps:spPr>
                                <a:xfrm>
                                  <a:off x="1927860" y="4719955"/>
                                  <a:ext cx="410845" cy="0"/>
                                </a:xfrm>
                                <a:prstGeom prst="straightConnector1">
                                  <a:avLst/>
                                </a:prstGeom>
                                <a:ln w="9525" cap="flat" cmpd="sng">
                                  <a:solidFill>
                                    <a:srgbClr val="000000"/>
                                  </a:solidFill>
                                  <a:prstDash val="dashDot"/>
                                  <a:headEnd type="none" w="med" len="med"/>
                                  <a:tailEnd type="triangle" w="med" len="med"/>
                                </a:ln>
                              </wps:spPr>
                              <wps:bodyPr/>
                            </wps:wsp>
                            <wps:wsp>
                              <wps:cNvPr id="65" name="矩形 99"/>
                              <wps:cNvSpPr/>
                              <wps:spPr>
                                <a:xfrm>
                                  <a:off x="466725" y="4506595"/>
                                  <a:ext cx="1451610" cy="52197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w:t>
                                    </w:r>
                                    <w:r>
                                      <w:rPr>
                                        <w:rFonts w:hint="eastAsia"/>
                                        <w:lang w:eastAsia="zh-CN"/>
                                      </w:rPr>
                                      <w:t>活性氧消毒剂、</w:t>
                                    </w:r>
                                    <w:r>
                                      <w:rPr>
                                        <w:rFonts w:hint="eastAsia"/>
                                        <w:lang w:val="en-US" w:eastAsia="zh-CN"/>
                                      </w:rPr>
                                      <w:t>高效聚氯化铝</w:t>
                                    </w:r>
                                    <w:r>
                                      <w:rPr>
                                        <w:rFonts w:hint="eastAsia"/>
                                      </w:rPr>
                                      <w:t>）</w:t>
                                    </w:r>
                                  </w:p>
                                </w:txbxContent>
                              </wps:txbx>
                              <wps:bodyPr upright="1"/>
                            </wps:wsp>
                            <wps:wsp>
                              <wps:cNvPr id="66" name="矩形 100"/>
                              <wps:cNvSpPr/>
                              <wps:spPr>
                                <a:xfrm>
                                  <a:off x="2268855" y="5247005"/>
                                  <a:ext cx="922655" cy="27559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kern w:val="0"/>
                                        <w:sz w:val="21"/>
                                        <w:szCs w:val="21"/>
                                      </w:rPr>
                                      <w:t>市政管网</w:t>
                                    </w:r>
                                  </w:p>
                                </w:txbxContent>
                              </wps:txbx>
                              <wps:bodyPr upright="1"/>
                            </wps:wsp>
                            <wps:wsp>
                              <wps:cNvPr id="67" name="直接箭头连接符 44"/>
                              <wps:cNvCnPr/>
                              <wps:spPr>
                                <a:xfrm>
                                  <a:off x="2722880" y="4237355"/>
                                  <a:ext cx="12700" cy="351155"/>
                                </a:xfrm>
                                <a:prstGeom prst="straightConnector1">
                                  <a:avLst/>
                                </a:prstGeom>
                                <a:ln w="9525" cap="flat" cmpd="sng">
                                  <a:solidFill>
                                    <a:srgbClr val="000000"/>
                                  </a:solidFill>
                                  <a:prstDash val="solid"/>
                                  <a:headEnd type="none" w="med" len="med"/>
                                  <a:tailEnd type="triangle" w="med" len="med"/>
                                </a:ln>
                              </wps:spPr>
                              <wps:bodyPr/>
                            </wps:wsp>
                            <wps:wsp>
                              <wps:cNvPr id="68" name="矩形 52"/>
                              <wps:cNvSpPr/>
                              <wps:spPr>
                                <a:xfrm>
                                  <a:off x="3713480" y="3961130"/>
                                  <a:ext cx="592455"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污泥</w:t>
                                    </w:r>
                                    <w:r>
                                      <w:t>池</w:t>
                                    </w:r>
                                  </w:p>
                                </w:txbxContent>
                              </wps:txbx>
                              <wps:bodyPr upright="1"/>
                            </wps:wsp>
                          </wpc:wpc>
                        </a:graphicData>
                      </a:graphic>
                    </wp:inline>
                  </w:drawing>
                </mc:Choice>
                <mc:Fallback>
                  <w:pict>
                    <v:group id="_x0000_s1026" o:spid="_x0000_s1026" o:spt="203" style="height:434.95pt;width:379.45pt;" coordsize="4819015,5523865" editas="canvas" o:gfxdata="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">
                      <o:lock v:ext="edit" aspectratio="f"/>
                      <v:shape id="_x0000_s1026" o:spid="_x0000_s1026" style="position:absolute;left:0;top:0;height:5523865;width:4819015;" filled="f" stroked="f" coordsize="21600,21600" o:gfxdata="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">
                        <v:fill on="f" focussize="0,0"/>
                        <v:stroke on="f" weight="1pt"/>
                        <v:imagedata o:title=""/>
                        <o:lock v:ext="edit" aspectratio="t"/>
                      </v:shape>
                      <v:rect id="矩形 74" o:spid="_x0000_s1026" o:spt="1" style="position:absolute;left:2303769;top:822071;height:277996;width:669380;"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Nri1QAAAAUBAAAPAAAAAAAAAAEAIAAA&#10;ACIAAABkcnMvZG93bnJldi54bWxQSwECFAAUAAAACACHTuJAJtOMZg8CAAA1BAAADgAAAAAAAAAB&#10;ACAAAAAkAQAAZHJzL2Uyb0RvYy54bWxQSwUGAAAAAAYABgBZAQAApQ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化粪池</w:t>
                              </w:r>
                            </w:p>
                          </w:txbxContent>
                        </v:textbox>
                      </v:rect>
                      <v:rect id="矩形 75" o:spid="_x0000_s1026" o:spt="1" style="position:absolute;left:2303769;top:152735;height:277996;width:669380;" fillcolor="#FFFFFF" filled="t" stroked="f" coordsize="21600,21600" o:gfxdata="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1NRW81QAAAAUBAAAPAAAAAAAAAAEAIAAAACIAAABkcnMvZG93bnJldi54&#10;bWxQSwECFAAUAAAACACHTuJAtLo8asQBAAB2AwAADgAAAAAAAAABACAAAAAkAQAAZHJzL2Uyb0Rv&#10;Yy54bWxQSwUGAAAAAAYABgBZAQAAWgUAAAAA&#10;">
                        <v:fill on="t"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污水</w:t>
                              </w:r>
                            </w:p>
                          </w:txbxContent>
                        </v:textbox>
                      </v:rect>
                      <v:shape id="直接箭头连接符 76" o:spid="_x0000_s1026" o:spt="32" type="#_x0000_t32" style="position:absolute;left:2639224;top:430732;height:348453;width:766;"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bAnUtYAAAAFAQAADwAAAAAA&#10;AAABACAAAAAiAAAAZHJzL2Rvd25yZXYueG1sUEsBAhQAFAAAAAgAh07iQGFmesAVAgAA/gMAAA4A&#10;AAAAAAAAAQAgAAAAJQEAAGRycy9lMm9Eb2MueG1sUEsFBgAAAAAGAAYAWQEAAKwFAAAAAA==&#10;">
                        <v:fill on="f" focussize="0,0"/>
                        <v:stroke color="#000000" joinstyle="round" endarrow="block"/>
                        <v:imagedata o:title=""/>
                        <o:lock v:ext="edit" aspectratio="f"/>
                      </v:shape>
                      <v:shape id="直接箭头连接符 77" o:spid="_x0000_s1026" o:spt="32" type="#_x0000_t32" style="position:absolute;left:2638459;top:1100067;height:349218;width:766;"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bAnUtYAAAAFAQAADwAAAAAA&#10;AAABACAAAAAiAAAAZHJzL2Rvd25yZXYueG1sUEsBAhQAFAAAAAgAh07iQOOweHQVAgAA/wMAAA4A&#10;AAAAAAAAAQAgAAAAJQEAAGRycy9lMm9Eb2MueG1sUEsFBgAAAAAGAAYAWQEAAKwFAAAAAA==&#10;">
                        <v:fill on="f" focussize="0,0"/>
                        <v:stroke color="#000000" joinstyle="round" endarrow="block"/>
                        <v:imagedata o:title=""/>
                        <o:lock v:ext="edit" aspectratio="f"/>
                      </v:shape>
                      <v:rect id="矩形 78" o:spid="_x0000_s1026" o:spt="1" style="position:absolute;left:2303769;top:1449285;height:277230;width:669380;"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M2uLVAAAABQEAAA8AAAAAAAAAAQAgAAAA&#10;IgAAAGRycy9kb3ducmV2LnhtbFBLAQIUABQAAAAIAIdO4kDyCdjjDgIAADYEAAAOAAAAAAAAAAEA&#10;IAAAACQBAABkcnMvZTJvRG9jLnhtbFBLBQYAAAAABgAGAFkBAACk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格栅</w:t>
                              </w:r>
                            </w:p>
                          </w:txbxContent>
                        </v:textbox>
                      </v:rect>
                      <v:shape id="直接箭头连接符 79" o:spid="_x0000_s1026" o:spt="32" type="#_x0000_t32" style="position:absolute;left:2638459;top:1726516;height:349218;width:766;"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2wJ1LWAAAABQEAAA8AAAAA&#10;AAAAAQAgAAAAIgAAAGRycy9kb3ducmV2LnhtbFBLAQIUABQAAAAIAIdO4kBuq0RZFgIAAP8DAAAO&#10;AAAAAAAAAAEAIAAAACUBAABkcnMvZTJvRG9jLnhtbFBLBQYAAAAABgAGAFkBAACtBQAAAAA=&#10;">
                        <v:fill on="f" focussize="0,0"/>
                        <v:stroke color="#000000" joinstyle="round" endarrow="block"/>
                        <v:imagedata o:title=""/>
                        <o:lock v:ext="edit" aspectratio="f"/>
                      </v:shape>
                      <v:rect id="矩形 80" o:spid="_x0000_s1026" o:spt="1" style="position:absolute;left:2367337;top:2075734;height:277230;width:669380;"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Nri1QAAAAUBAAAPAAAAAAAAAAEAIAAA&#10;ACIAAABkcnMvZG93bnJldi54bWxQSwECFAAUAAAACACHTuJAM5pDyA8CAAA2BAAADgAAAAAAAAAB&#10;ACAAAAAkAQAAZHJzL2Uyb0RvYy54bWxQSwUGAAAAAAYABgBZAQAApQ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调节池</w:t>
                              </w:r>
                            </w:p>
                          </w:txbxContent>
                        </v:textbox>
                      </v:rect>
                      <v:shape id="直接箭头连接符 81" o:spid="_x0000_s1026" o:spt="32" type="#_x0000_t32" style="position:absolute;left:2702027;top:2352964;height:349984;width:766;"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2wJ1LWAAAABQEAAA8AAAAA&#10;AAAAAQAgAAAAIgAAAGRycy9kb3ducmV2LnhtbFBLAQIUABQAAAAIAIdO4kDYaPRQFgIAAP8DAAAO&#10;AAAAAAAAAAEAIAAAACUBAABkcnMvZTJvRG9jLnhtbFBLBQYAAAAABgAGAFkBAACtBQAAAAA=&#10;">
                        <v:fill on="f" focussize="0,0"/>
                        <v:stroke color="#000000" joinstyle="round" endarrow="block"/>
                        <v:imagedata o:title=""/>
                        <o:lock v:ext="edit" aspectratio="f"/>
                      </v:shape>
                      <v:rect id="矩形 82" o:spid="_x0000_s1026" o:spt="1" style="position:absolute;left:2367337;top:2702949;height:277230;width:669380;"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za4tUAAAAFAQAADwAAAAAAAAABACAA&#10;AAAiAAAAZHJzL2Rvd25yZXYueG1sUEsBAhQAFAAAAAgAh07iQASgZTMQAgAANgQAAA4AAAAAAAAA&#10;AQAgAAAAJAEAAGRycy9lMm9Eb2MueG1sUEsFBgAAAAAGAAYAWQEAAKY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缺氧</w:t>
                              </w:r>
                              <w:r>
                                <w:t>池</w:t>
                              </w:r>
                            </w:p>
                          </w:txbxContent>
                        </v:textbox>
                      </v:rect>
                      <v:shape id="直接箭头连接符 83" o:spid="_x0000_s1026" o:spt="32" type="#_x0000_t32" style="position:absolute;left:2702027;top:2980179;height:350750;width:766;"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NsCdS1gAAAAUBAAAPAAAA&#10;AAAAAAEAIAAAACIAAABkcnMvZG93bnJldi54bWxQSwECFAAUAAAACACHTuJAFpgRsBcCAAD/AwAA&#10;DgAAAAAAAAABACAAAAAlAQAAZHJzL2Uyb0RvYy54bWxQSwUGAAAAAAYABgBZAQAArgUAAAAA&#10;">
                        <v:fill on="f" focussize="0,0"/>
                        <v:stroke color="#000000" joinstyle="round" endarrow="block"/>
                        <v:imagedata o:title=""/>
                        <o:lock v:ext="edit" aspectratio="f"/>
                      </v:shape>
                      <v:rect id="矩形 84" o:spid="_x0000_s1026" o:spt="1" style="position:absolute;left:2217224;top:3330929;height:277230;width:945863;"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M2uLVAAAABQEAAA8AAAAAAAAAAQAg&#10;AAAAIgAAAGRycy9kb3ducmV2LnhtbFBLAQIUABQAAAAIAIdO4kBmpw1IEQIAADYEAAAOAAAAAAAA&#10;AAEAIAAAACQBAABkcnMvZTJvRG9jLnhtbFBLBQYAAAAABgAGAFkBAACn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接触氧化池</w:t>
                              </w:r>
                            </w:p>
                          </w:txbxContent>
                        </v:textbox>
                      </v:rect>
                      <v:shape id="直接箭头连接符 85" o:spid="_x0000_s1026" o:spt="32" type="#_x0000_t32" style="position:absolute;left:2690156;top:3608159;height:350751;width:12638;"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2wJ1LWAAAABQEAAA8AAAAA&#10;AAAAAQAgAAAAIgAAAGRycy9kb3ducmV2LnhtbFBLAQIUABQAAAAIAIdO4kBgfbDFFgIAAAEEAAAO&#10;AAAAAAAAAAEAIAAAACUBAABkcnMvZTJvRG9jLnhtbFBLBQYAAAAABgAGAFkBAACtBQAAAAA=&#10;">
                        <v:fill on="f" focussize="0,0"/>
                        <v:stroke color="#000000" joinstyle="round" endarrow="block"/>
                        <v:imagedata o:title=""/>
                        <o:lock v:ext="edit" aspectratio="f"/>
                      </v:shape>
                      <v:rect id="矩形 86" o:spid="_x0000_s1026" o:spt="1" style="position:absolute;left:2217224;top:3958910;height:276465;width:1009431;"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za4tUAAAAFAQAADwAAAAAAAAABACAA&#10;AAAiAAAAZHJzL2Rvd25yZXYueG1sUEsBAhQAFAAAAAgAh07iQA9D7wUQAgAANwQAAA4AAAAAAAAA&#10;AQAgAAAAJAEAAGRycy9lMm9Eb2MueG1sUEsFBgAAAAAGAAYAWQEAAKY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lang w:eastAsia="zh-CN"/>
                                </w:rPr>
                                <w:t>二沉</w:t>
                              </w:r>
                              <w:r>
                                <w:t>池</w:t>
                              </w:r>
                            </w:p>
                          </w:txbxContent>
                        </v:textbox>
                      </v:rect>
                      <v:shape id="直接箭头连接符 89" o:spid="_x0000_s1026" o:spt="32" type="#_x0000_t32" style="position:absolute;left:4152900;top:4243705;height:350520;width:635;"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2wJ1LWAAAABQEAAA8AAAAA&#10;AAAAAQAgAAAAIgAAAGRycy9kb3ducmV2LnhtbFBLAQIUABQAAAAIAIdO4kAjG+2oFgIAAP8DAAAO&#10;AAAAAAAAAAEAIAAAACUBAABkcnMvZTJvRG9jLnhtbFBLBQYAAAAABgAGAFkBAACtBQAAAAA=&#10;">
                        <v:fill on="f" focussize="0,0"/>
                        <v:stroke color="#000000" joinstyle="round" endarrow="block"/>
                        <v:imagedata o:title=""/>
                        <o:lock v:ext="edit" aspectratio="f"/>
                      </v:shape>
                      <v:rect id="矩形 90" o:spid="_x0000_s1026" o:spt="1" style="position:absolute;left:2386330;top:4575175;height:277495;width:669290;"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za4tUAAAAFAQAADwAAAAAAAAABACAA&#10;AAAiAAAAZHJzL2Rvd25yZXYueG1sUEsBAhQAFAAAAAgAh07iQP1rSdQQAgAANgQAAA4AAAAAAAAA&#10;AQAgAAAAJAEAAGRycy9lMm9Eb2MueG1sUEsFBgAAAAAGAAYAWQEAAKY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pPr>
                              <w:r>
                                <w:rPr>
                                  <w:rFonts w:hint="eastAsia"/>
                                </w:rPr>
                                <w:t>消毒池</w:t>
                              </w:r>
                            </w:p>
                          </w:txbxContent>
                        </v:textbox>
                      </v:rect>
                      <v:shape id="直接箭头连接符 91" o:spid="_x0000_s1026" o:spt="32" type="#_x0000_t32" style="position:absolute;left:2730500;top:4900295;height:349885;width:635;"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2wJ1LWAAAABQEAAA8AAAAA&#10;AAAAAQAgAAAAIgAAAGRycy9kb3ducmV2LnhtbFBLAQIUABQAAAAIAIdO4kAtH4c7FgIAAP8DAAAO&#10;AAAAAAAAAAEAIAAAACUBAABkcnMvZTJvRG9jLnhtbFBLBQYAAAAABgAGAFkBAACtBQAAAAA=&#10;">
                        <v:fill on="f" focussize="0,0"/>
                        <v:stroke color="#000000" joinstyle="round" endarrow="block"/>
                        <v:imagedata o:title=""/>
                        <o:lock v:ext="edit" aspectratio="f"/>
                      </v:shape>
                      <v:shape id="直接箭头连接符 92" o:spid="_x0000_s1026" o:spt="32" type="#_x0000_t32" style="position:absolute;left:3226655;top:4043702;height:0;width:350007;" filled="f" stroked="t" coordsize="21600,21600" o:gfxdata="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FaZ4H1gAAAAUBAAAPAAAAAAAAAAEAIAAA&#10;ACIAAABkcnMvZG93bnJldi54bWxQSwECFAAUAAAACACHTuJAuNTecw4CAAD4AwAADgAAAAAAAAAB&#10;ACAAAAAlAQAAZHJzL2Uyb0RvYy54bWxQSwUGAAAAAAYABgBZAQAApQUAAAAA&#10;">
                        <v:fill on="f" focussize="0,0"/>
                        <v:stroke color="#000000" joinstyle="round" dashstyle="dash"/>
                        <v:imagedata o:title=""/>
                        <o:lock v:ext="edit" aspectratio="f"/>
                      </v:shape>
                      <v:shape id="直接箭头连接符 93" o:spid="_x0000_s1026" o:spt="32" type="#_x0000_t32" style="position:absolute;left:3576662;top:2872963;flip:y;height:1170739;width:0;" filled="f" stroked="t" coordsize="21600,21600" o:gfxdata="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Swpsq1gAAAAUBAAAPAAAAAAAA&#10;AAEAIAAAACIAAABkcnMvZG93bnJldi54bWxQSwECFAAUAAAACACHTuJA8Qyf9xQCAAADBAAADgAA&#10;AAAAAAABACAAAAAlAQAAZHJzL2Uyb0RvYy54bWxQSwUGAAAAAAYABgBZAQAAqwUAAAAA&#10;">
                        <v:fill on="f" focussize="0,0"/>
                        <v:stroke color="#000000" joinstyle="round" dashstyle="dash"/>
                        <v:imagedata o:title=""/>
                        <o:lock v:ext="edit" aspectratio="f"/>
                      </v:shape>
                      <v:shape id="直接箭头连接符 94" o:spid="_x0000_s1026" o:spt="32" type="#_x0000_t32" style="position:absolute;left:3036716;top:2840798;flip:x;height:766;width:539946;" filled="f" stroked="t" coordsize="21600,21600" o:gfxdata="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b5RMvSAAAABQEAAA8A&#10;AAAAAAAAAQAgAAAAIgAAAGRycy9kb3ducmV2LnhtbFBLAQIUABQAAAAIAIdO4kBEylvjHQIAAAgE&#10;AAAOAAAAAAAAAAEAIAAAACEBAABkcnMvZTJvRG9jLnhtbFBLBQYAAAAABgAGAFkBAACwBQAAAAA=&#10;">
                        <v:fill on="f" focussize="0,0"/>
                        <v:stroke color="#000000" joinstyle="round" dashstyle="dash" endarrow="block"/>
                        <v:imagedata o:title=""/>
                        <o:lock v:ext="edit" aspectratio="f"/>
                      </v:shape>
                      <v:shape id="直接箭头连接符 95" o:spid="_x0000_s1026" o:spt="32" type="#_x0000_t32" style="position:absolute;left:3229610;top:4115435;height:11430;width:467995;" filled="f" stroked="t" coordsize="21600,21600" o:gfxdata="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m8UqdMAAAAFAQAADwAAAAAA&#10;AAABACAAAAAiAAAAZHJzL2Rvd25yZXYueG1sUEsBAhQAFAAAAAgAh07iQHudnxQYAgAAAAQAAA4A&#10;AAAAAAAAAQAgAAAAIgEAAGRycy9lMm9Eb2MueG1sUEsFBgAAAAAGAAYAWQEAAKwFAAAAAA==&#10;">
                        <v:fill on="f" focussize="0,0"/>
                        <v:stroke color="#000000" joinstyle="round" dashstyle="dash" endarrow="block"/>
                        <v:imagedata o:title=""/>
                        <o:lock v:ext="edit" aspectratio="f"/>
                      </v:shape>
                      <v:rect id="矩形 96" o:spid="_x0000_s1026" o:spt="1" style="position:absolute;left:3749675;top:4614545;height:276860;width:795020;" filled="f" stroked="f" coordsize="21600,21600" o:gfxdata="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qs&#10;wDfXAAAABQEAAA8AAAAAAAAAAQAgAAAAIgAAAGRycy9kb3ducmV2LnhtbFBLAQIUABQAAAAIAIdO&#10;4kCg/1IusgEAAE4DAAAOAAAAAAAAAAEAIAAAACYBAABkcnMvZTJvRG9jLnhtbFBLBQYAAAAABgAG&#10;AFkBAABKBQ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污泥外运</w:t>
                              </w:r>
                            </w:p>
                          </w:txbxContent>
                        </v:textbox>
                      </v:rect>
                      <v:rect id="矩形 97" o:spid="_x0000_s1026" o:spt="1" style="position:absolute;left:3536944;top:3330929;height:277230;width:794984;" filled="f" stroked="f" coordsize="21600,21600" o:gfxdata="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qzA&#10;N9cAAAAFAQAADwAAAAAAAAABACAAAAAiAAAAZHJzL2Rvd25yZXYueG1sUEsBAhQAFAAAAAgAh07i&#10;QKBmJ52xAQAATgMAAA4AAAAAAAAAAQAgAAAAJgEAAGRycy9lMm9Eb2MueG1sUEsFBgAAAAAGAAYA&#10;WQEAAEkFA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污泥回流</w:t>
                              </w:r>
                              <w:r>
                                <w:rPr>
                                  <w:rFonts w:hint="eastAsia"/>
                                </w:rPr>
                                <w:t>HHHHHHHHHHHHHHHHHHHHHHHHHHHHHHH</w:t>
                              </w:r>
                            </w:p>
                          </w:txbxContent>
                        </v:textbox>
                      </v:rect>
                      <v:shape id="直接箭头连接符 98" o:spid="_x0000_s1026" o:spt="32" type="#_x0000_t32" style="position:absolute;left:1927860;top:4719955;height:0;width:410845;" filled="f" stroked="t" coordsize="21600,21600" o:gfxdata="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s/20LVAAAABQEAAA8AAAAA&#10;AAAAAQAgAAAAIgAAAGRycy9kb3ducmV2LnhtbFBLAQIUABQAAAAIAIdO4kAud6/XFwIAAP8DAAAO&#10;AAAAAAAAAAEAIAAAACQBAABkcnMvZTJvRG9jLnhtbFBLBQYAAAAABgAGAFkBAACtBQAAAAA=&#10;">
                        <v:fill on="f" focussize="0,0"/>
                        <v:stroke color="#000000" joinstyle="round" dashstyle="dashDot" endarrow="block"/>
                        <v:imagedata o:title=""/>
                        <o:lock v:ext="edit" aspectratio="f"/>
                      </v:shape>
                      <v:rect id="矩形 99" o:spid="_x0000_s1026" o:spt="1" style="position:absolute;left:466725;top:4506595;height:521970;width:1451610;" filled="f" stroked="f" coordsize="21600,21600" o:gfxdata="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6rMA3&#10;1wAAAAUBAAAPAAAAAAAAAAEAIAAAACIAAABkcnMvZG93bnJldi54bWxQSwECFAAUAAAACACHTuJA&#10;6ccairABAABOAwAADgAAAAAAAAABACAAAAAmAQAAZHJzL2Uyb0RvYy54bWxQSwUGAAAAAAYABgBZ&#10;AQAASAU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t>（</w:t>
                              </w:r>
                              <w:r>
                                <w:rPr>
                                  <w:rFonts w:hint="eastAsia"/>
                                  <w:lang w:eastAsia="zh-CN"/>
                                </w:rPr>
                                <w:t>活性氧消毒剂、</w:t>
                              </w:r>
                              <w:r>
                                <w:rPr>
                                  <w:rFonts w:hint="eastAsia"/>
                                  <w:lang w:val="en-US" w:eastAsia="zh-CN"/>
                                </w:rPr>
                                <w:t>高效聚氯化铝</w:t>
                              </w:r>
                              <w:r>
                                <w:rPr>
                                  <w:rFonts w:hint="eastAsia"/>
                                </w:rPr>
                                <w:t>）</w:t>
                              </w:r>
                            </w:p>
                          </w:txbxContent>
                        </v:textbox>
                      </v:rect>
                      <v:rect id="矩形 100" o:spid="_x0000_s1026" o:spt="1" style="position:absolute;left:2268855;top:5247005;height:275590;width:922655;" filled="f" stroked="f" coordsize="21600,21600" o:gfxdata="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qswDfX&#10;AAAABQEAAA8AAAAAAAAAAQAgAAAAIgAAAGRycy9kb3ducmV2LnhtbFBLAQIUABQAAAAIAIdO4kB9&#10;1PyQrwEAAE8DAAAOAAAAAAAAAAEAIAAAACYBAABkcnMvZTJvRG9jLnhtbFBLBQYAAAAABgAGAFkB&#10;AABHBQ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kern w:val="0"/>
                                  <w:sz w:val="21"/>
                                  <w:szCs w:val="21"/>
                                </w:rPr>
                                <w:t>市政管网</w:t>
                              </w:r>
                            </w:p>
                          </w:txbxContent>
                        </v:textbox>
                      </v:rect>
                      <v:shape id="直接箭头连接符 44" o:spid="_x0000_s1026" o:spt="32" type="#_x0000_t32" style="position:absolute;left:2722880;top:4237355;height:351155;width:12700;" filled="f" stroked="t" coordsize="21600,21600" o:gfxdata="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NsCdS1gAAAAUBAAAPAAAA&#10;AAAAAAEAIAAAACIAAABkcnMvZG93bnJldi54bWxQSwECFAAUAAAACACHTuJAUhNDdBcCAAABBAAA&#10;DgAAAAAAAAABACAAAAAlAQAAZHJzL2Uyb0RvYy54bWxQSwUGAAAAAAYABgBZAQAArgUAAAAA&#10;">
                        <v:fill on="f" focussize="0,0"/>
                        <v:stroke color="#000000" joinstyle="round" endarrow="block"/>
                        <v:imagedata o:title=""/>
                        <o:lock v:ext="edit" aspectratio="f"/>
                      </v:shape>
                      <v:rect id="矩形 52" o:spid="_x0000_s1026" o:spt="1" style="position:absolute;left:3713480;top:3961130;height:276860;width:592455;" fillcolor="#FFFFFF" filled="t" stroked="t" coordsize="21600,21600" o:gfxdata="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za4tUAAAAFAQAADwAAAAAAAAABACAA&#10;AAAiAAAAZHJzL2Rvd25yZXYueG1sUEsBAhQAFAAAAAgAh07iQC1MZkYQAgAANgQAAA4AAAAAAAAA&#10;AQAgAAAAJAEAAGRycy9lMm9Eb2MueG1sUEsFBgAAAAAGAAYAWQEAAKY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sz w:val="21"/>
                                  <w:szCs w:val="21"/>
                                </w:rPr>
                                <w:t>污泥</w:t>
                              </w:r>
                              <w:r>
                                <w:t>池</w:t>
                              </w:r>
                            </w:p>
                          </w:txbxContent>
                        </v:textbox>
                      </v:rect>
                      <w10:wrap type="none"/>
                      <w10:anchorlock/>
                    </v:group>
                  </w:pict>
                </mc:Fallback>
              </mc:AlternateContent>
            </w:r>
          </w:p>
          <w:p>
            <w:pPr>
              <w:pStyle w:val="16"/>
              <w:ind w:firstLine="482" w:firstLineChars="200"/>
              <w:jc w:val="center"/>
              <w:rPr>
                <w:rFonts w:hint="eastAsia" w:cs="Times New Roman"/>
                <w:b/>
              </w:rPr>
            </w:pPr>
            <w:r>
              <w:rPr>
                <w:b/>
              </w:rPr>
              <w:t>图</w:t>
            </w:r>
            <w:r>
              <w:rPr>
                <w:rFonts w:hint="eastAsia"/>
                <w:b/>
              </w:rPr>
              <w:t>2-</w:t>
            </w:r>
            <w:r>
              <w:rPr>
                <w:rFonts w:hint="eastAsia"/>
                <w:b/>
                <w:lang w:val="en-US" w:eastAsia="zh-CN"/>
              </w:rPr>
              <w:t>6</w:t>
            </w:r>
            <w:r>
              <w:rPr>
                <w:b/>
              </w:rPr>
              <w:t xml:space="preserve">    </w:t>
            </w:r>
            <w:r>
              <w:rPr>
                <w:rFonts w:hint="eastAsia"/>
                <w:b/>
              </w:rPr>
              <w:t xml:space="preserve">   医疗废水处理工艺流程图</w:t>
            </w:r>
          </w:p>
          <w:p>
            <w:pPr>
              <w:pStyle w:val="16"/>
              <w:ind w:firstLine="482" w:firstLineChars="200"/>
              <w:jc w:val="left"/>
              <w:rPr>
                <w:rFonts w:cs="Times New Roman"/>
                <w:b/>
              </w:rPr>
            </w:pPr>
            <w:r>
              <w:rPr>
                <w:rFonts w:hint="eastAsia" w:cs="Times New Roman"/>
                <w:b/>
              </w:rPr>
              <w:t>2.4.2</w:t>
            </w:r>
            <w:r>
              <w:rPr>
                <w:rFonts w:cs="Times New Roman"/>
                <w:b/>
              </w:rPr>
              <w:t>产污环节</w:t>
            </w:r>
          </w:p>
          <w:p>
            <w:pPr>
              <w:pStyle w:val="25"/>
              <w:rPr>
                <w:color w:val="000000"/>
              </w:rPr>
            </w:pPr>
            <w:r>
              <w:rPr>
                <w:color w:val="000000"/>
              </w:rPr>
              <w:t>本项目产生的污染物含</w:t>
            </w:r>
            <w:r>
              <w:rPr>
                <w:rFonts w:hint="eastAsia"/>
                <w:color w:val="000000"/>
              </w:rPr>
              <w:t>废气、</w:t>
            </w:r>
            <w:r>
              <w:rPr>
                <w:color w:val="000000"/>
              </w:rPr>
              <w:t>废水、噪声、固体废物等，</w:t>
            </w:r>
            <w:r>
              <w:rPr>
                <w:rFonts w:hint="eastAsia"/>
                <w:color w:val="000000"/>
              </w:rPr>
              <w:t>具体</w:t>
            </w:r>
            <w:r>
              <w:rPr>
                <w:color w:val="000000"/>
              </w:rPr>
              <w:t>见表</w:t>
            </w:r>
            <w:r>
              <w:rPr>
                <w:rFonts w:hint="eastAsia"/>
                <w:color w:val="000000"/>
              </w:rPr>
              <w:t>2-7</w:t>
            </w:r>
            <w:r>
              <w:rPr>
                <w:color w:val="000000"/>
              </w:rPr>
              <w:t>。</w:t>
            </w:r>
          </w:p>
          <w:p>
            <w:pPr>
              <w:pStyle w:val="27"/>
              <w:snapToGrid w:val="0"/>
              <w:spacing w:line="240" w:lineRule="auto"/>
              <w:ind w:firstLine="482"/>
              <w:rPr>
                <w:rFonts w:eastAsia="宋体"/>
                <w:b/>
                <w:bCs/>
                <w:color w:val="000000"/>
              </w:rPr>
            </w:pPr>
            <w:r>
              <w:rPr>
                <w:rFonts w:eastAsia="宋体"/>
                <w:b/>
                <w:bCs/>
                <w:color w:val="000000"/>
              </w:rPr>
              <w:t>表</w:t>
            </w:r>
            <w:r>
              <w:rPr>
                <w:rFonts w:hint="eastAsia" w:eastAsia="宋体"/>
                <w:b/>
                <w:bCs/>
                <w:color w:val="000000"/>
              </w:rPr>
              <w:t>2-7</w:t>
            </w:r>
            <w:r>
              <w:rPr>
                <w:rFonts w:eastAsia="宋体"/>
                <w:b/>
                <w:bCs/>
                <w:color w:val="000000"/>
              </w:rPr>
              <w:t xml:space="preserve">  </w:t>
            </w:r>
            <w:r>
              <w:rPr>
                <w:rFonts w:hint="eastAsia" w:eastAsia="宋体"/>
                <w:b/>
                <w:bCs/>
                <w:color w:val="000000"/>
              </w:rPr>
              <w:t xml:space="preserve">     </w:t>
            </w:r>
            <w:r>
              <w:rPr>
                <w:rFonts w:eastAsia="宋体"/>
                <w:b/>
                <w:bCs/>
                <w:color w:val="000000"/>
              </w:rPr>
              <w:t>污染物产生环节</w:t>
            </w:r>
          </w:p>
          <w:tbl>
            <w:tblPr>
              <w:tblStyle w:val="17"/>
              <w:tblW w:w="4998" w:type="pct"/>
              <w:tblInd w:w="0" w:type="dxa"/>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310"/>
              <w:gridCol w:w="1884"/>
              <w:gridCol w:w="5614"/>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33" w:hRule="atLeast"/>
              </w:trPr>
              <w:tc>
                <w:tcPr>
                  <w:tcW w:w="74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类 别</w:t>
                  </w: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污染源</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主要</w:t>
                  </w:r>
                  <w:r>
                    <w:rPr>
                      <w:spacing w:val="-2"/>
                      <w:sz w:val="21"/>
                      <w:szCs w:val="21"/>
                    </w:rPr>
                    <w:t>污</w:t>
                  </w:r>
                  <w:r>
                    <w:rPr>
                      <w:sz w:val="21"/>
                      <w:szCs w:val="21"/>
                    </w:rPr>
                    <w:t>染</w:t>
                  </w:r>
                  <w:r>
                    <w:rPr>
                      <w:spacing w:val="-2"/>
                      <w:sz w:val="21"/>
                      <w:szCs w:val="21"/>
                    </w:rPr>
                    <w:t>物</w:t>
                  </w:r>
                  <w:r>
                    <w:rPr>
                      <w:sz w:val="21"/>
                      <w:szCs w:val="21"/>
                    </w:rPr>
                    <w:t>组成</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45" w:hRule="atLeast"/>
              </w:trPr>
              <w:tc>
                <w:tcPr>
                  <w:tcW w:w="74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废气</w:t>
                  </w: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rFonts w:hint="eastAsia"/>
                      <w:sz w:val="21"/>
                      <w:szCs w:val="21"/>
                    </w:rPr>
                    <w:t>医院</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医疗废气</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30" w:hRule="atLeast"/>
              </w:trPr>
              <w:tc>
                <w:tcPr>
                  <w:tcW w:w="74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rFonts w:hint="eastAsia"/>
                      <w:sz w:val="21"/>
                      <w:szCs w:val="21"/>
                    </w:rPr>
                    <w:t>污水处理站</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eastAsia" w:eastAsia="宋体"/>
                      <w:spacing w:val="-2"/>
                      <w:sz w:val="21"/>
                      <w:szCs w:val="21"/>
                      <w:lang w:eastAsia="zh-CN"/>
                    </w:rPr>
                  </w:pPr>
                  <w:r>
                    <w:rPr>
                      <w:rFonts w:hint="eastAsia"/>
                      <w:spacing w:val="-2"/>
                      <w:sz w:val="21"/>
                      <w:szCs w:val="21"/>
                      <w:lang w:eastAsia="zh-CN"/>
                    </w:rPr>
                    <w:t>氨、硫化氢、臭气浓度等</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45" w:hRule="atLeast"/>
              </w:trPr>
              <w:tc>
                <w:tcPr>
                  <w:tcW w:w="74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rFonts w:hint="eastAsia"/>
                      <w:sz w:val="21"/>
                      <w:szCs w:val="21"/>
                    </w:rPr>
                    <w:t>备用发电机</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pacing w:val="-2"/>
                      <w:sz w:val="21"/>
                      <w:szCs w:val="21"/>
                    </w:rPr>
                  </w:pPr>
                  <w:r>
                    <w:rPr>
                      <w:spacing w:val="-2"/>
                      <w:sz w:val="21"/>
                      <w:szCs w:val="21"/>
                    </w:rPr>
                    <w:t>备用发电机尾气</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790" w:hRule="atLeast"/>
              </w:trPr>
              <w:tc>
                <w:tcPr>
                  <w:tcW w:w="74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废水</w:t>
                  </w: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医疗废水</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eastAsia="宋体"/>
                      <w:sz w:val="21"/>
                      <w:szCs w:val="21"/>
                      <w:lang w:val="en-US" w:eastAsia="zh-CN"/>
                    </w:rPr>
                  </w:pPr>
                  <w:r>
                    <w:rPr>
                      <w:rFonts w:hint="default" w:eastAsia="宋体"/>
                      <w:sz w:val="21"/>
                      <w:szCs w:val="21"/>
                      <w:lang w:val="en-US" w:eastAsia="zh-CN"/>
                    </w:rPr>
                    <w:t>粪大肠菌群数、肠道致病菌、 肠道病毒、化学需氧量、氨氮、 pH 值、悬浮物、五日生化需氧量、动植物油、石油类、色度</w:t>
                  </w:r>
                  <w:r>
                    <w:rPr>
                      <w:rFonts w:hint="eastAsia"/>
                      <w:sz w:val="21"/>
                      <w:szCs w:val="21"/>
                      <w:lang w:val="en-US" w:eastAsia="zh-CN"/>
                    </w:rPr>
                    <w:t>、</w:t>
                  </w:r>
                  <w:r>
                    <w:rPr>
                      <w:rFonts w:hint="eastAsia"/>
                      <w:lang w:val="en-US" w:eastAsia="zh-CN"/>
                    </w:rPr>
                    <w:t>总余氯、LAS</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59" w:hRule="atLeast"/>
              </w:trPr>
              <w:tc>
                <w:tcPr>
                  <w:tcW w:w="74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生活</w:t>
                  </w:r>
                  <w:r>
                    <w:rPr>
                      <w:spacing w:val="-2"/>
                      <w:sz w:val="21"/>
                      <w:szCs w:val="21"/>
                    </w:rPr>
                    <w:t>污</w:t>
                  </w:r>
                  <w:r>
                    <w:rPr>
                      <w:sz w:val="21"/>
                      <w:szCs w:val="21"/>
                    </w:rPr>
                    <w:t>水</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eastAsia="宋体"/>
                      <w:sz w:val="21"/>
                      <w:szCs w:val="21"/>
                      <w:lang w:val="en-US" w:eastAsia="zh-CN"/>
                    </w:rPr>
                  </w:pPr>
                  <w:r>
                    <w:rPr>
                      <w:spacing w:val="1"/>
                      <w:sz w:val="21"/>
                      <w:szCs w:val="21"/>
                    </w:rPr>
                    <w:t>C</w:t>
                  </w:r>
                  <w:r>
                    <w:rPr>
                      <w:spacing w:val="-1"/>
                      <w:sz w:val="21"/>
                      <w:szCs w:val="21"/>
                    </w:rPr>
                    <w:t>O</w:t>
                  </w:r>
                  <w:r>
                    <w:rPr>
                      <w:spacing w:val="1"/>
                      <w:sz w:val="21"/>
                      <w:szCs w:val="21"/>
                    </w:rPr>
                    <w:t>D</w:t>
                  </w:r>
                  <w:r>
                    <w:rPr>
                      <w:spacing w:val="1"/>
                      <w:position w:val="-2"/>
                      <w:sz w:val="21"/>
                      <w:szCs w:val="21"/>
                      <w:vertAlign w:val="subscript"/>
                    </w:rPr>
                    <w:t>C</w:t>
                  </w:r>
                  <w:r>
                    <w:rPr>
                      <w:spacing w:val="-1"/>
                      <w:position w:val="-2"/>
                      <w:sz w:val="21"/>
                      <w:szCs w:val="21"/>
                      <w:vertAlign w:val="subscript"/>
                    </w:rPr>
                    <w:t>r</w:t>
                  </w:r>
                  <w:r>
                    <w:rPr>
                      <w:spacing w:val="-2"/>
                      <w:sz w:val="21"/>
                      <w:szCs w:val="21"/>
                    </w:rPr>
                    <w:t>、BO</w:t>
                  </w:r>
                  <w:r>
                    <w:rPr>
                      <w:spacing w:val="1"/>
                      <w:sz w:val="21"/>
                      <w:szCs w:val="21"/>
                    </w:rPr>
                    <w:t>D</w:t>
                  </w:r>
                  <w:r>
                    <w:rPr>
                      <w:position w:val="-2"/>
                      <w:sz w:val="21"/>
                      <w:szCs w:val="21"/>
                      <w:vertAlign w:val="subscript"/>
                    </w:rPr>
                    <w:t>5</w:t>
                  </w:r>
                  <w:r>
                    <w:rPr>
                      <w:sz w:val="21"/>
                      <w:szCs w:val="21"/>
                    </w:rPr>
                    <w:t>、</w:t>
                  </w:r>
                  <w:r>
                    <w:rPr>
                      <w:spacing w:val="-2"/>
                      <w:sz w:val="21"/>
                      <w:szCs w:val="21"/>
                    </w:rPr>
                    <w:t>S</w:t>
                  </w:r>
                  <w:r>
                    <w:rPr>
                      <w:sz w:val="21"/>
                      <w:szCs w:val="21"/>
                    </w:rPr>
                    <w:t>S</w:t>
                  </w:r>
                  <w:r>
                    <w:rPr>
                      <w:spacing w:val="-2"/>
                      <w:sz w:val="21"/>
                      <w:szCs w:val="21"/>
                    </w:rPr>
                    <w:t>、</w:t>
                  </w:r>
                  <w:r>
                    <w:rPr>
                      <w:sz w:val="21"/>
                      <w:szCs w:val="21"/>
                    </w:rPr>
                    <w:t>氨氮</w:t>
                  </w:r>
                  <w:r>
                    <w:rPr>
                      <w:rFonts w:hint="eastAsia"/>
                      <w:sz w:val="21"/>
                      <w:szCs w:val="21"/>
                    </w:rPr>
                    <w:t>、动植物油、</w:t>
                  </w:r>
                  <w:r>
                    <w:rPr>
                      <w:rFonts w:hint="eastAsia"/>
                      <w:sz w:val="21"/>
                      <w:szCs w:val="21"/>
                      <w:lang w:val="en-US" w:eastAsia="zh-CN"/>
                    </w:rPr>
                    <w:t>pH值</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45" w:hRule="atLeast"/>
              </w:trPr>
              <w:tc>
                <w:tcPr>
                  <w:tcW w:w="74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噪声</w:t>
                  </w: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医疗</w:t>
                  </w:r>
                  <w:r>
                    <w:rPr>
                      <w:spacing w:val="-2"/>
                      <w:sz w:val="21"/>
                      <w:szCs w:val="21"/>
                    </w:rPr>
                    <w:t>设</w:t>
                  </w:r>
                  <w:r>
                    <w:rPr>
                      <w:sz w:val="21"/>
                      <w:szCs w:val="21"/>
                    </w:rPr>
                    <w:t>备</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噪声</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45" w:hRule="atLeast"/>
              </w:trPr>
              <w:tc>
                <w:tcPr>
                  <w:tcW w:w="74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固体</w:t>
                  </w:r>
                </w:p>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废物</w:t>
                  </w:r>
                </w:p>
              </w:tc>
              <w:tc>
                <w:tcPr>
                  <w:tcW w:w="106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医疗废物</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针管、针剂瓶、输液管、手套</w:t>
                  </w:r>
                  <w:r>
                    <w:rPr>
                      <w:rFonts w:hint="eastAsia"/>
                      <w:sz w:val="21"/>
                      <w:szCs w:val="21"/>
                    </w:rPr>
                    <w:t>、</w:t>
                  </w:r>
                  <w:r>
                    <w:rPr>
                      <w:sz w:val="21"/>
                      <w:szCs w:val="21"/>
                    </w:rPr>
                    <w:t>医疗废物</w:t>
                  </w:r>
                  <w:r>
                    <w:rPr>
                      <w:rFonts w:hint="eastAsia"/>
                      <w:sz w:val="21"/>
                      <w:szCs w:val="21"/>
                    </w:rPr>
                    <w:t>等</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90" w:hRule="atLeast"/>
              </w:trPr>
              <w:tc>
                <w:tcPr>
                  <w:tcW w:w="74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106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废药物、废试剂、擦布、绷带、毛发等</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59" w:hRule="atLeast"/>
              </w:trPr>
              <w:tc>
                <w:tcPr>
                  <w:tcW w:w="74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rFonts w:hint="eastAsia"/>
                      <w:sz w:val="21"/>
                      <w:szCs w:val="21"/>
                    </w:rPr>
                    <w:t>危险废物</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rFonts w:hint="eastAsia"/>
                      <w:sz w:val="21"/>
                      <w:szCs w:val="21"/>
                    </w:rPr>
                    <w:t>污泥、紫外线灯管</w:t>
                  </w:r>
                  <w:r>
                    <w:rPr>
                      <w:sz w:val="21"/>
                      <w:szCs w:val="21"/>
                    </w:rPr>
                    <w:t>等</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505" w:hRule="atLeast"/>
              </w:trPr>
              <w:tc>
                <w:tcPr>
                  <w:tcW w:w="74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p>
              </w:tc>
              <w:tc>
                <w:tcPr>
                  <w:tcW w:w="10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生活</w:t>
                  </w:r>
                  <w:r>
                    <w:rPr>
                      <w:spacing w:val="-2"/>
                      <w:sz w:val="21"/>
                      <w:szCs w:val="21"/>
                    </w:rPr>
                    <w:t>垃圾</w:t>
                  </w:r>
                </w:p>
              </w:tc>
              <w:tc>
                <w:tcPr>
                  <w:tcW w:w="31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医院</w:t>
                  </w:r>
                  <w:r>
                    <w:rPr>
                      <w:spacing w:val="-2"/>
                      <w:sz w:val="21"/>
                      <w:szCs w:val="21"/>
                    </w:rPr>
                    <w:t>人</w:t>
                  </w:r>
                  <w:r>
                    <w:rPr>
                      <w:sz w:val="21"/>
                      <w:szCs w:val="21"/>
                    </w:rPr>
                    <w:t>员</w:t>
                  </w:r>
                  <w:r>
                    <w:rPr>
                      <w:spacing w:val="-50"/>
                      <w:sz w:val="21"/>
                      <w:szCs w:val="21"/>
                    </w:rPr>
                    <w:t>、</w:t>
                  </w:r>
                  <w:r>
                    <w:rPr>
                      <w:sz w:val="21"/>
                      <w:szCs w:val="21"/>
                    </w:rPr>
                    <w:t>就</w:t>
                  </w:r>
                  <w:r>
                    <w:rPr>
                      <w:spacing w:val="-2"/>
                      <w:sz w:val="21"/>
                      <w:szCs w:val="21"/>
                    </w:rPr>
                    <w:t>诊</w:t>
                  </w:r>
                  <w:r>
                    <w:rPr>
                      <w:sz w:val="21"/>
                      <w:szCs w:val="21"/>
                    </w:rPr>
                    <w:t>人员</w:t>
                  </w:r>
                  <w:r>
                    <w:rPr>
                      <w:spacing w:val="-50"/>
                      <w:sz w:val="21"/>
                      <w:szCs w:val="21"/>
                    </w:rPr>
                    <w:t>、</w:t>
                  </w:r>
                  <w:r>
                    <w:rPr>
                      <w:sz w:val="21"/>
                      <w:szCs w:val="21"/>
                    </w:rPr>
                    <w:t>住</w:t>
                  </w:r>
                  <w:r>
                    <w:rPr>
                      <w:spacing w:val="-2"/>
                      <w:sz w:val="21"/>
                      <w:szCs w:val="21"/>
                    </w:rPr>
                    <w:t>院</w:t>
                  </w:r>
                  <w:r>
                    <w:rPr>
                      <w:sz w:val="21"/>
                      <w:szCs w:val="21"/>
                    </w:rPr>
                    <w:t>病人</w:t>
                  </w:r>
                  <w:r>
                    <w:rPr>
                      <w:spacing w:val="-2"/>
                      <w:sz w:val="21"/>
                      <w:szCs w:val="21"/>
                    </w:rPr>
                    <w:t>及</w:t>
                  </w:r>
                  <w:r>
                    <w:rPr>
                      <w:sz w:val="21"/>
                      <w:szCs w:val="21"/>
                    </w:rPr>
                    <w:t>陪</w:t>
                  </w:r>
                  <w:r>
                    <w:rPr>
                      <w:spacing w:val="-2"/>
                      <w:sz w:val="21"/>
                      <w:szCs w:val="21"/>
                    </w:rPr>
                    <w:t>护</w:t>
                  </w:r>
                  <w:r>
                    <w:rPr>
                      <w:sz w:val="21"/>
                      <w:szCs w:val="21"/>
                    </w:rPr>
                    <w:t>人</w:t>
                  </w:r>
                  <w:r>
                    <w:rPr>
                      <w:spacing w:val="-2"/>
                      <w:sz w:val="21"/>
                      <w:szCs w:val="21"/>
                    </w:rPr>
                    <w:t>员所</w:t>
                  </w:r>
                </w:p>
                <w:p>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sz w:val="21"/>
                      <w:szCs w:val="21"/>
                    </w:rPr>
                  </w:pPr>
                  <w:r>
                    <w:rPr>
                      <w:sz w:val="21"/>
                      <w:szCs w:val="21"/>
                    </w:rPr>
                    <w:t>产生</w:t>
                  </w:r>
                  <w:r>
                    <w:rPr>
                      <w:spacing w:val="-2"/>
                      <w:sz w:val="21"/>
                      <w:szCs w:val="21"/>
                    </w:rPr>
                    <w:t>的</w:t>
                  </w:r>
                  <w:r>
                    <w:rPr>
                      <w:sz w:val="21"/>
                      <w:szCs w:val="21"/>
                    </w:rPr>
                    <w:t>废</w:t>
                  </w:r>
                  <w:r>
                    <w:rPr>
                      <w:spacing w:val="-2"/>
                      <w:sz w:val="21"/>
                      <w:szCs w:val="21"/>
                    </w:rPr>
                    <w:t>弃</w:t>
                  </w:r>
                  <w:r>
                    <w:rPr>
                      <w:sz w:val="21"/>
                      <w:szCs w:val="21"/>
                    </w:rPr>
                    <w:t>包</w:t>
                  </w:r>
                  <w:r>
                    <w:rPr>
                      <w:spacing w:val="-2"/>
                      <w:sz w:val="21"/>
                      <w:szCs w:val="21"/>
                    </w:rPr>
                    <w:t>装</w:t>
                  </w:r>
                  <w:r>
                    <w:rPr>
                      <w:sz w:val="21"/>
                      <w:szCs w:val="21"/>
                    </w:rPr>
                    <w:t>物</w:t>
                  </w:r>
                  <w:r>
                    <w:rPr>
                      <w:spacing w:val="-2"/>
                      <w:sz w:val="21"/>
                      <w:szCs w:val="21"/>
                    </w:rPr>
                    <w:t>、</w:t>
                  </w:r>
                  <w:r>
                    <w:rPr>
                      <w:sz w:val="21"/>
                      <w:szCs w:val="21"/>
                    </w:rPr>
                    <w:t>废</w:t>
                  </w:r>
                  <w:r>
                    <w:rPr>
                      <w:spacing w:val="-2"/>
                      <w:sz w:val="21"/>
                      <w:szCs w:val="21"/>
                    </w:rPr>
                    <w:t>纸</w:t>
                  </w:r>
                  <w:r>
                    <w:rPr>
                      <w:sz w:val="21"/>
                      <w:szCs w:val="21"/>
                    </w:rPr>
                    <w:t>、废</w:t>
                  </w:r>
                  <w:r>
                    <w:rPr>
                      <w:spacing w:val="-2"/>
                      <w:sz w:val="21"/>
                      <w:szCs w:val="21"/>
                    </w:rPr>
                    <w:t>塑</w:t>
                  </w:r>
                  <w:r>
                    <w:rPr>
                      <w:sz w:val="21"/>
                      <w:szCs w:val="21"/>
                    </w:rPr>
                    <w:t>料等</w:t>
                  </w:r>
                </w:p>
              </w:tc>
            </w:tr>
          </w:tbl>
          <w:p>
            <w:pPr>
              <w:pStyle w:val="3"/>
              <w:keepNext/>
              <w:keepLines/>
              <w:pageBreakBefore w:val="0"/>
              <w:widowControl w:val="0"/>
              <w:kinsoku/>
              <w:wordWrap/>
              <w:overflowPunct/>
              <w:topLinePunct w:val="0"/>
              <w:autoSpaceDE/>
              <w:autoSpaceDN/>
              <w:bidi w:val="0"/>
              <w:adjustRightInd w:val="0"/>
              <w:snapToGrid w:val="0"/>
              <w:spacing w:before="0" w:after="0" w:line="360" w:lineRule="auto"/>
              <w:ind w:firstLine="0" w:firstLineChars="0"/>
              <w:jc w:val="left"/>
              <w:textAlignment w:val="auto"/>
              <w:rPr>
                <w:rFonts w:hint="eastAsia"/>
                <w:b/>
                <w:bCs/>
                <w:color w:val="auto"/>
                <w:kern w:val="0"/>
                <w:sz w:val="28"/>
                <w:szCs w:val="28"/>
                <w:lang w:val="en-US" w:eastAsia="zh-CN"/>
              </w:rPr>
            </w:pPr>
            <w:r>
              <w:rPr>
                <w:rFonts w:hint="eastAsia"/>
                <w:b/>
                <w:bCs/>
                <w:color w:val="auto"/>
                <w:kern w:val="0"/>
                <w:sz w:val="28"/>
                <w:szCs w:val="28"/>
                <w:lang w:val="en-US" w:eastAsia="zh-CN"/>
              </w:rPr>
              <w:t>2.5验收范围</w:t>
            </w:r>
          </w:p>
          <w:p>
            <w:pPr>
              <w:keepNext w:val="0"/>
              <w:keepLines w:val="0"/>
              <w:pageBreakBefore w:val="0"/>
              <w:widowControl w:val="0"/>
              <w:kinsoku/>
              <w:wordWrap/>
              <w:overflowPunct/>
              <w:topLinePunct w:val="0"/>
              <w:autoSpaceDE/>
              <w:autoSpaceDN/>
              <w:bidi w:val="0"/>
              <w:adjustRightInd w:val="0"/>
              <w:snapToGrid w:val="0"/>
              <w:spacing w:line="360" w:lineRule="auto"/>
              <w:ind w:firstLine="512" w:firstLineChars="200"/>
              <w:jc w:val="left"/>
              <w:textAlignment w:val="auto"/>
              <w:rPr>
                <w:rFonts w:hint="eastAsia"/>
                <w:b/>
                <w:bCs/>
                <w:color w:val="auto"/>
                <w:kern w:val="0"/>
                <w:sz w:val="24"/>
                <w:szCs w:val="24"/>
                <w:lang w:val="en-US" w:eastAsia="zh-CN"/>
              </w:rPr>
            </w:pPr>
            <w:r>
              <w:rPr>
                <w:rFonts w:ascii="Times New Roman" w:hAnsi="Times New Roman" w:eastAsia="宋体" w:cs="Times New Roman"/>
                <w:color w:val="auto"/>
                <w:spacing w:val="8"/>
                <w:sz w:val="24"/>
                <w:szCs w:val="24"/>
                <w:shd w:val="clear" w:color="auto" w:fill="FFFFFF"/>
              </w:rPr>
              <w:t>本次验收范围与项目环境影响评价文件的评价范围一致</w:t>
            </w:r>
            <w:r>
              <w:rPr>
                <w:rFonts w:hint="default" w:ascii="Times New Roman" w:hAnsi="Times New Roman" w:eastAsia="宋体" w:cs="Times New Roman"/>
                <w:color w:val="auto"/>
                <w:spacing w:val="8"/>
                <w:sz w:val="24"/>
                <w:szCs w:val="24"/>
                <w:shd w:val="clear" w:color="auto" w:fill="FFFFFF"/>
              </w:rPr>
              <w:t>，</w:t>
            </w:r>
            <w:r>
              <w:rPr>
                <w:rFonts w:hint="default" w:ascii="Times New Roman" w:hAnsi="Times New Roman" w:eastAsia="宋体" w:cs="Times New Roman"/>
                <w:color w:val="auto"/>
                <w:spacing w:val="8"/>
                <w:sz w:val="24"/>
                <w:szCs w:val="24"/>
                <w:shd w:val="clear" w:color="auto" w:fill="FFFFFF"/>
                <w:lang w:eastAsia="zh-CN"/>
              </w:rPr>
              <w:t>即在现有门诊住院综合楼新增床位</w:t>
            </w:r>
            <w:r>
              <w:rPr>
                <w:rFonts w:hint="default" w:ascii="Times New Roman" w:hAnsi="Times New Roman" w:eastAsia="宋体" w:cs="Times New Roman"/>
                <w:color w:val="auto"/>
                <w:spacing w:val="8"/>
                <w:sz w:val="24"/>
                <w:szCs w:val="24"/>
                <w:shd w:val="clear" w:color="auto" w:fill="FFFFFF"/>
                <w:lang w:val="en-US" w:eastAsia="zh-CN"/>
              </w:rPr>
              <w:t>250</w:t>
            </w:r>
            <w:r>
              <w:rPr>
                <w:rFonts w:hint="default" w:ascii="Times New Roman" w:hAnsi="Times New Roman" w:eastAsia="宋体" w:cs="Times New Roman"/>
                <w:color w:val="auto"/>
                <w:spacing w:val="8"/>
                <w:sz w:val="24"/>
                <w:szCs w:val="24"/>
                <w:shd w:val="clear" w:color="auto" w:fill="FFFFFF"/>
                <w:lang w:eastAsia="zh-CN"/>
              </w:rPr>
              <w:t>张</w:t>
            </w:r>
            <w:r>
              <w:rPr>
                <w:rFonts w:hint="eastAsia" w:ascii="Times New Roman" w:hAnsi="Times New Roman" w:eastAsia="宋体" w:cs="Times New Roman"/>
                <w:color w:val="auto"/>
                <w:sz w:val="24"/>
                <w:szCs w:val="24"/>
              </w:rPr>
              <w:t>及配套的环保工程。</w:t>
            </w:r>
          </w:p>
          <w:p>
            <w:pPr>
              <w:pStyle w:val="3"/>
              <w:keepNext/>
              <w:keepLines/>
              <w:pageBreakBefore w:val="0"/>
              <w:widowControl w:val="0"/>
              <w:kinsoku/>
              <w:wordWrap/>
              <w:overflowPunct/>
              <w:topLinePunct w:val="0"/>
              <w:autoSpaceDE/>
              <w:autoSpaceDN/>
              <w:bidi w:val="0"/>
              <w:adjustRightInd w:val="0"/>
              <w:snapToGrid w:val="0"/>
              <w:spacing w:before="0" w:after="0" w:line="360" w:lineRule="auto"/>
              <w:ind w:firstLine="0" w:firstLineChars="0"/>
              <w:jc w:val="left"/>
              <w:textAlignment w:val="auto"/>
              <w:rPr>
                <w:rFonts w:hint="eastAsia"/>
                <w:b/>
                <w:bCs/>
                <w:color w:val="auto"/>
                <w:kern w:val="0"/>
                <w:sz w:val="28"/>
                <w:szCs w:val="28"/>
                <w:lang w:val="en-US" w:eastAsia="zh-CN"/>
              </w:rPr>
            </w:pPr>
            <w:r>
              <w:rPr>
                <w:rFonts w:hint="eastAsia"/>
                <w:b/>
                <w:bCs/>
                <w:color w:val="auto"/>
                <w:kern w:val="0"/>
                <w:sz w:val="28"/>
                <w:szCs w:val="28"/>
                <w:lang w:val="en-US" w:eastAsia="zh-CN"/>
              </w:rPr>
              <w:t>2.6项目综合变动情况分析</w:t>
            </w:r>
          </w:p>
          <w:p>
            <w:pPr>
              <w:pStyle w:val="3"/>
              <w:adjustRightInd w:val="0"/>
              <w:snapToGrid w:val="0"/>
              <w:spacing w:before="0" w:after="0" w:line="360" w:lineRule="auto"/>
              <w:ind w:firstLine="480" w:firstLineChars="200"/>
              <w:rPr>
                <w:rFonts w:cs="Times New Roman"/>
                <w:b/>
                <w:bCs/>
                <w:szCs w:val="24"/>
              </w:rPr>
            </w:pPr>
            <w:r>
              <w:rPr>
                <w:rFonts w:hint="eastAsia"/>
                <w:b w:val="0"/>
                <w:bCs w:val="0"/>
                <w:color w:val="auto"/>
                <w:kern w:val="0"/>
                <w:sz w:val="24"/>
                <w:szCs w:val="24"/>
                <w:lang w:eastAsia="zh-CN"/>
              </w:rPr>
              <w:t>项目在建设过程中严格落实了环境影响评价</w:t>
            </w:r>
            <w:r>
              <w:rPr>
                <w:b w:val="0"/>
                <w:bCs w:val="0"/>
                <w:color w:val="auto"/>
                <w:kern w:val="0"/>
                <w:sz w:val="24"/>
                <w:szCs w:val="24"/>
              </w:rPr>
              <w:t>报告</w:t>
            </w:r>
            <w:r>
              <w:rPr>
                <w:rFonts w:hint="eastAsia"/>
                <w:b w:val="0"/>
                <w:bCs w:val="0"/>
                <w:color w:val="auto"/>
                <w:kern w:val="0"/>
                <w:sz w:val="24"/>
                <w:szCs w:val="24"/>
                <w:lang w:eastAsia="zh-CN"/>
              </w:rPr>
              <w:t>及环评审批文件中各项环保措施要求，项目性质、规模、地点、生产工艺及环保措施等均与审批文件一致，未发生变化。只环保投资发生了变化，项目环评时期环保投资为</w:t>
            </w:r>
            <w:r>
              <w:rPr>
                <w:rFonts w:hint="eastAsia"/>
                <w:b w:val="0"/>
                <w:bCs w:val="0"/>
                <w:color w:val="auto"/>
                <w:kern w:val="0"/>
                <w:sz w:val="24"/>
                <w:szCs w:val="24"/>
                <w:lang w:val="en-US" w:eastAsia="zh-CN"/>
              </w:rPr>
              <w:t>30万，项目实际环保投资为27.5万元，主要原因是物价变化所致。。</w:t>
            </w:r>
            <w:r>
              <w:rPr>
                <w:rFonts w:hint="eastAsia"/>
                <w:b w:val="0"/>
                <w:bCs w:val="0"/>
                <w:color w:val="auto"/>
                <w:kern w:val="0"/>
                <w:sz w:val="24"/>
                <w:szCs w:val="24"/>
                <w:lang w:eastAsia="zh-CN"/>
              </w:rPr>
              <w:t>根据监测报告结果表明，项目各项污染物均能达标排放。</w:t>
            </w:r>
            <w:r>
              <w:rPr>
                <w:rFonts w:hint="eastAsia"/>
                <w:b w:val="0"/>
                <w:bCs w:val="0"/>
                <w:color w:val="auto"/>
                <w:kern w:val="0"/>
                <w:sz w:val="24"/>
                <w:szCs w:val="24"/>
                <w:lang w:val="en-US" w:eastAsia="zh-CN"/>
              </w:rPr>
              <w:t xml:space="preserve">综上所述，以上变化不属于重大变更，对环境未产生负面影响。 </w:t>
            </w:r>
          </w:p>
          <w:p>
            <w:pPr>
              <w:spacing w:before="62" w:beforeLines="20" w:line="360" w:lineRule="auto"/>
              <w:rPr>
                <w:rFonts w:hint="eastAsia" w:ascii="宋体" w:hAnsi="宋体" w:eastAsia="宋体"/>
                <w:color w:val="000000"/>
                <w:sz w:val="21"/>
                <w:szCs w:val="21"/>
              </w:rPr>
            </w:pPr>
          </w:p>
        </w:tc>
      </w:tr>
    </w:tbl>
    <w:p>
      <w:pPr>
        <w:pStyle w:val="20"/>
        <w:sectPr>
          <w:pgSz w:w="11906" w:h="16838"/>
          <w:pgMar w:top="1440" w:right="1800" w:bottom="1440" w:left="1800" w:header="851" w:footer="992" w:gutter="0"/>
          <w:cols w:space="425" w:num="1"/>
          <w:docGrid w:type="lines" w:linePitch="312" w:charSpace="0"/>
        </w:sectPr>
      </w:pPr>
    </w:p>
    <w:p>
      <w:pPr>
        <w:pStyle w:val="12"/>
        <w:adjustRightInd w:val="0"/>
        <w:snapToGrid w:val="0"/>
        <w:ind w:firstLine="0" w:firstLineChars="0"/>
        <w:outlineLvl w:val="0"/>
        <w:rPr>
          <w:rFonts w:ascii="Times New Roman" w:hAnsi="Times New Roman" w:eastAsia="宋体"/>
          <w:b/>
          <w:bCs/>
          <w:sz w:val="28"/>
          <w:szCs w:val="28"/>
        </w:rPr>
      </w:pPr>
      <w:r>
        <w:rPr>
          <w:rFonts w:hint="eastAsia" w:ascii="Times New Roman" w:hAnsi="Times New Roman" w:eastAsia="宋体"/>
          <w:b/>
          <w:bCs/>
          <w:sz w:val="28"/>
          <w:szCs w:val="28"/>
        </w:rPr>
        <w:t>表三</w:t>
      </w:r>
    </w:p>
    <w:tbl>
      <w:tblPr>
        <w:tblStyle w:val="17"/>
        <w:tblW w:w="8522"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8522" w:type="dxa"/>
          </w:tcPr>
          <w:p>
            <w:pPr>
              <w:pStyle w:val="12"/>
              <w:ind w:firstLine="0" w:firstLineChars="0"/>
              <w:rPr>
                <w:rFonts w:ascii="Times New Roman" w:hAnsi="Times New Roman" w:eastAsia="宋体"/>
                <w:b/>
                <w:bCs/>
                <w:sz w:val="28"/>
                <w:szCs w:val="28"/>
              </w:rPr>
            </w:pPr>
            <w:r>
              <w:rPr>
                <w:rFonts w:hint="eastAsia" w:ascii="Times New Roman" w:hAnsi="Times New Roman" w:eastAsia="宋体"/>
                <w:b/>
                <w:bCs/>
                <w:sz w:val="28"/>
                <w:szCs w:val="28"/>
              </w:rPr>
              <w:t>3.1主要污染物、污染物处理和排放</w:t>
            </w:r>
          </w:p>
          <w:p>
            <w:pPr>
              <w:pStyle w:val="15"/>
              <w:adjustRightInd w:val="0"/>
              <w:snapToGrid w:val="0"/>
              <w:spacing w:before="156" w:beforeLines="50" w:beforeAutospacing="0" w:after="0" w:afterAutospacing="0"/>
              <w:ind w:firstLine="482"/>
              <w:rPr>
                <w:rFonts w:ascii="Times New Roman" w:hAnsi="Times New Roman" w:cs="Times New Roman"/>
                <w:b/>
              </w:rPr>
            </w:pPr>
            <w:bookmarkStart w:id="0" w:name="_Toc526933083"/>
            <w:r>
              <w:rPr>
                <w:rFonts w:hint="eastAsia" w:ascii="Times New Roman" w:hAnsi="Times New Roman" w:cs="Times New Roman"/>
                <w:b/>
              </w:rPr>
              <w:t>3</w:t>
            </w:r>
            <w:r>
              <w:rPr>
                <w:rFonts w:ascii="Times New Roman" w:hAnsi="Times New Roman" w:cs="Times New Roman"/>
                <w:b/>
              </w:rPr>
              <w:t>.1</w:t>
            </w:r>
            <w:r>
              <w:rPr>
                <w:rFonts w:hint="eastAsia" w:ascii="Times New Roman" w:hAnsi="Times New Roman" w:cs="Times New Roman"/>
                <w:b/>
              </w:rPr>
              <w:t>.1</w:t>
            </w:r>
            <w:r>
              <w:rPr>
                <w:rFonts w:ascii="Times New Roman" w:cs="Times New Roman"/>
                <w:b/>
              </w:rPr>
              <w:t>废气</w:t>
            </w:r>
          </w:p>
          <w:p>
            <w:pPr>
              <w:pStyle w:val="24"/>
              <w:ind w:firstLine="420"/>
              <w:jc w:val="both"/>
            </w:pPr>
            <w:r>
              <w:rPr>
                <w:rFonts w:hint="eastAsia"/>
                <w:lang w:val="en-US" w:eastAsia="zh-CN"/>
              </w:rPr>
              <w:t>项目运营期</w:t>
            </w:r>
            <w:r>
              <w:rPr>
                <w:rFonts w:hint="eastAsia"/>
              </w:rPr>
              <w:t>产生的废气主要为带病原微生物医疗废气</w:t>
            </w:r>
            <w:r>
              <w:rPr>
                <w:rFonts w:hint="eastAsia"/>
                <w:lang w:eastAsia="zh-CN"/>
              </w:rPr>
              <w:t>，</w:t>
            </w:r>
            <w:r>
              <w:rPr>
                <w:rFonts w:hint="eastAsia"/>
              </w:rPr>
              <w:t>污水处理设施恶臭气体</w:t>
            </w:r>
            <w:r>
              <w:rPr>
                <w:rFonts w:hint="eastAsia"/>
                <w:lang w:val="en-US" w:eastAsia="zh-CN"/>
              </w:rPr>
              <w:t>及锅炉运行废气</w:t>
            </w:r>
            <w:r>
              <w:rPr>
                <w:rFonts w:hint="eastAsia"/>
              </w:rPr>
              <w:t>。</w:t>
            </w:r>
          </w:p>
          <w:p>
            <w:pPr>
              <w:pStyle w:val="24"/>
              <w:ind w:firstLine="420"/>
              <w:jc w:val="both"/>
            </w:pPr>
            <w:r>
              <w:rPr>
                <w:rFonts w:hint="eastAsia"/>
              </w:rPr>
              <w:t>该医院不设传染病房，但医院的病房区、手术室和检验科在运营过程当中有可能会产生的</w:t>
            </w:r>
            <w:r>
              <w:rPr>
                <w:rFonts w:hint="eastAsia"/>
                <w:lang w:eastAsia="zh-CN"/>
              </w:rPr>
              <w:t>医疗</w:t>
            </w:r>
            <w:r>
              <w:rPr>
                <w:rFonts w:hint="eastAsia"/>
              </w:rPr>
              <w:t>废气。通过采取定期消毒、加大通风等措施</w:t>
            </w:r>
            <w:r>
              <w:rPr>
                <w:rFonts w:hint="eastAsia"/>
                <w:lang w:val="en-US" w:eastAsia="zh-CN"/>
              </w:rPr>
              <w:t>能够有效</w:t>
            </w:r>
            <w:r>
              <w:rPr>
                <w:rFonts w:hint="eastAsia"/>
              </w:rPr>
              <w:t>降低医疗废气的浓度。</w:t>
            </w:r>
          </w:p>
          <w:p>
            <w:pPr>
              <w:pStyle w:val="25"/>
              <w:rPr>
                <w:rFonts w:hint="eastAsia"/>
              </w:rPr>
            </w:pPr>
            <w:r>
              <w:rPr>
                <w:rFonts w:hint="eastAsia"/>
                <w:color w:val="000000"/>
                <w:lang w:val="en-US" w:eastAsia="zh-CN"/>
              </w:rPr>
              <w:t>本项目依托医院现有的一座</w:t>
            </w:r>
            <w:r>
              <w:rPr>
                <w:rFonts w:hint="eastAsia"/>
                <w:lang w:val="zh-TW"/>
              </w:rPr>
              <w:t>处理能力为</w:t>
            </w:r>
            <w:r>
              <w:t>400m</w:t>
            </w:r>
            <w:r>
              <w:rPr>
                <w:vertAlign w:val="superscript"/>
              </w:rPr>
              <w:t>3</w:t>
            </w:r>
            <w:r>
              <w:t>/</w:t>
            </w:r>
            <w:r>
              <w:rPr>
                <w:rFonts w:hint="eastAsia"/>
              </w:rPr>
              <w:t>d</w:t>
            </w:r>
            <w:r>
              <w:rPr>
                <w:rFonts w:hint="eastAsia"/>
                <w:lang w:val="en-US" w:eastAsia="zh-CN"/>
              </w:rPr>
              <w:t>的</w:t>
            </w:r>
            <w:r>
              <w:rPr>
                <w:rFonts w:hint="eastAsia"/>
                <w:color w:val="000000"/>
                <w:lang w:val="en-US" w:eastAsia="zh-CN"/>
              </w:rPr>
              <w:t>污水处理站，污水处理站</w:t>
            </w:r>
            <w:r>
              <w:rPr>
                <w:rFonts w:hint="eastAsia"/>
                <w:color w:val="000000"/>
              </w:rPr>
              <w:t>在运行过程中会产生一定的</w:t>
            </w:r>
            <w:r>
              <w:rPr>
                <w:rFonts w:hint="eastAsia"/>
                <w:color w:val="000000"/>
                <w:lang w:eastAsia="zh-CN"/>
              </w:rPr>
              <w:t>恶臭气体</w:t>
            </w:r>
            <w:r>
              <w:rPr>
                <w:rFonts w:hint="eastAsia"/>
              </w:rPr>
              <w:t>，本项目</w:t>
            </w:r>
            <w:r>
              <w:rPr>
                <w:rFonts w:hint="eastAsia"/>
                <w:lang w:val="en-US" w:eastAsia="zh-CN"/>
              </w:rPr>
              <w:t>通过</w:t>
            </w:r>
            <w:r>
              <w:rPr>
                <w:rFonts w:hint="eastAsia"/>
              </w:rPr>
              <w:t>选用密闭性较好的设备，</w:t>
            </w:r>
            <w:r>
              <w:rPr>
                <w:rFonts w:hint="eastAsia"/>
                <w:lang w:val="en-US" w:eastAsia="zh-CN"/>
              </w:rPr>
              <w:t>优化平面布局，远离敏感目标，</w:t>
            </w:r>
            <w:r>
              <w:rPr>
                <w:rFonts w:hint="eastAsia"/>
              </w:rPr>
              <w:t>并加强管理、及时检修</w:t>
            </w:r>
            <w:r>
              <w:rPr>
                <w:rFonts w:hint="eastAsia"/>
                <w:lang w:val="en-US" w:eastAsia="zh-CN"/>
              </w:rPr>
              <w:t>等方式</w:t>
            </w:r>
            <w:r>
              <w:rPr>
                <w:rFonts w:hint="eastAsia"/>
              </w:rPr>
              <w:t>，尽量避免异味对项目及周围环境空气的影响。</w:t>
            </w:r>
          </w:p>
          <w:p>
            <w:pPr>
              <w:pStyle w:val="25"/>
              <w:rPr>
                <w:rFonts w:ascii="Times New Roman" w:cs="Times New Roman"/>
                <w:b/>
              </w:rPr>
            </w:pPr>
            <w:r>
              <w:rPr>
                <w:rFonts w:hint="eastAsia" w:ascii="Times New Roman" w:cs="Times New Roman"/>
                <w:b/>
              </w:rPr>
              <w:t>3.1.2废水</w:t>
            </w:r>
          </w:p>
          <w:p>
            <w:pPr>
              <w:adjustRightInd w:val="0"/>
              <w:snapToGrid w:val="0"/>
              <w:ind w:right="-20" w:firstLine="480"/>
              <w:rPr>
                <w:rFonts w:hint="eastAsia"/>
                <w:color w:val="000000"/>
              </w:rPr>
            </w:pPr>
            <w:r>
              <w:rPr>
                <w:rFonts w:hint="eastAsia"/>
              </w:rPr>
              <w:t>本项目产生的废水主要为生活废水和医疗废水</w:t>
            </w:r>
            <w:r>
              <w:rPr>
                <w:rFonts w:hint="eastAsia"/>
                <w:lang w:eastAsia="zh-CN"/>
              </w:rPr>
              <w:t>，不涉及特殊医疗废水</w:t>
            </w:r>
            <w:r>
              <w:rPr>
                <w:rFonts w:hint="eastAsia" w:cs="Times New Roman"/>
              </w:rPr>
              <w:t>。</w:t>
            </w:r>
            <w:r>
              <w:rPr>
                <w:rFonts w:hint="eastAsia"/>
                <w:color w:val="000000"/>
              </w:rPr>
              <w:t>医疗废水及生活废水排入化粪池，经化粪池处理后的废水进入</w:t>
            </w:r>
            <w:r>
              <w:rPr>
                <w:rFonts w:hint="eastAsia"/>
                <w:color w:val="000000"/>
                <w:lang w:eastAsia="zh-CN"/>
              </w:rPr>
              <w:t>医院综合污水处理站</w:t>
            </w:r>
            <w:r>
              <w:rPr>
                <w:rFonts w:hint="eastAsia"/>
                <w:color w:val="000000"/>
              </w:rPr>
              <w:t>处理后，由污水管网排至市</w:t>
            </w:r>
            <w:r>
              <w:rPr>
                <w:rFonts w:hint="eastAsia"/>
                <w:color w:val="000000"/>
                <w:lang w:eastAsia="zh-CN"/>
              </w:rPr>
              <w:t>武都区</w:t>
            </w:r>
            <w:r>
              <w:rPr>
                <w:rFonts w:hint="eastAsia"/>
                <w:color w:val="000000"/>
              </w:rPr>
              <w:t>污水处理厂处理。各污染物排放浓度可满足《医疗机构水污染物排放标准》（GB18466-2005）表2中预处理标准。</w:t>
            </w:r>
          </w:p>
          <w:p>
            <w:pPr>
              <w:pStyle w:val="15"/>
              <w:adjustRightInd w:val="0"/>
              <w:snapToGrid w:val="0"/>
              <w:spacing w:before="0" w:beforeAutospacing="0" w:after="0" w:afterAutospacing="0"/>
              <w:ind w:right="-91"/>
              <w:rPr>
                <w:rFonts w:ascii="Times New Roman" w:cs="Times New Roman"/>
                <w:b/>
              </w:rPr>
            </w:pPr>
            <w:r>
              <w:rPr>
                <w:rFonts w:hint="eastAsia" w:ascii="Times New Roman" w:cs="Times New Roman"/>
                <w:b/>
              </w:rPr>
              <w:t>3.1.3</w:t>
            </w:r>
            <w:r>
              <w:rPr>
                <w:rFonts w:ascii="Times New Roman" w:cs="Times New Roman"/>
                <w:b/>
              </w:rPr>
              <w:t>噪声</w:t>
            </w:r>
          </w:p>
          <w:p>
            <w:pPr>
              <w:pStyle w:val="24"/>
              <w:ind w:firstLine="420"/>
              <w:rPr>
                <w:rFonts w:hint="eastAsia"/>
                <w:sz w:val="24"/>
                <w:szCs w:val="24"/>
                <w:lang w:eastAsia="zh-TW"/>
              </w:rPr>
            </w:pPr>
            <w:r>
              <w:rPr>
                <w:rFonts w:hint="eastAsia"/>
                <w:sz w:val="24"/>
                <w:szCs w:val="24"/>
                <w:lang w:val="en-US" w:eastAsia="zh-CN"/>
              </w:rPr>
              <w:t>本项目建设内容为只新增床位250张</w:t>
            </w:r>
            <w:r>
              <w:rPr>
                <w:rFonts w:hint="eastAsia"/>
                <w:sz w:val="24"/>
                <w:szCs w:val="24"/>
                <w:lang w:eastAsia="zh-CN"/>
              </w:rPr>
              <w:t>，不新增其他大型产噪设备，因此对周围声环境影响较小。</w:t>
            </w:r>
          </w:p>
          <w:p>
            <w:pPr>
              <w:pStyle w:val="15"/>
              <w:spacing w:before="0" w:beforeAutospacing="0" w:after="0" w:afterAutospacing="0"/>
              <w:ind w:left="-247" w:right="-91" w:firstLine="482"/>
              <w:rPr>
                <w:rFonts w:ascii="Times New Roman" w:hAnsi="Times New Roman" w:cs="Times New Roman"/>
                <w:b/>
              </w:rPr>
            </w:pPr>
            <w:r>
              <w:rPr>
                <w:rFonts w:hint="eastAsia" w:ascii="Times New Roman" w:hAnsi="Times New Roman" w:cs="Times New Roman"/>
                <w:b/>
              </w:rPr>
              <w:t>3.1.4</w:t>
            </w:r>
            <w:r>
              <w:rPr>
                <w:rFonts w:ascii="Times New Roman" w:hAnsi="Times New Roman" w:cs="Times New Roman"/>
                <w:b/>
              </w:rPr>
              <w:t>固体废弃物</w:t>
            </w:r>
          </w:p>
          <w:p>
            <w:pPr>
              <w:adjustRightInd w:val="0"/>
              <w:snapToGrid w:val="0"/>
              <w:ind w:firstLine="480"/>
              <w:rPr>
                <w:rFonts w:cs="Times New Roman"/>
                <w:szCs w:val="24"/>
              </w:rPr>
            </w:pPr>
            <w:r>
              <w:rPr>
                <w:rFonts w:hint="eastAsia"/>
                <w:color w:val="000000"/>
              </w:rPr>
              <w:t>本项目运营过程中产生的固体废物有一般固体废物、医疗废物以及污水处理设备产生的污泥。</w:t>
            </w:r>
            <w:r>
              <w:rPr>
                <w:rFonts w:cs="Times New Roman"/>
              </w:rPr>
              <w:t>项目运营期</w:t>
            </w:r>
            <w:r>
              <w:rPr>
                <w:rFonts w:hint="eastAsia" w:cs="Times New Roman"/>
              </w:rPr>
              <w:t>间生活垃圾分类收集，分别存储于专用垃圾箱，密封存放，不与医疗垃圾混放，每天由当地环卫部门收集拉运。</w:t>
            </w:r>
          </w:p>
          <w:p>
            <w:pPr>
              <w:pStyle w:val="16"/>
              <w:adjustRightInd w:val="0"/>
              <w:snapToGrid w:val="0"/>
              <w:spacing w:after="0"/>
              <w:ind w:firstLine="480" w:firstLineChars="200"/>
              <w:rPr>
                <w:rFonts w:hint="eastAsia" w:cs="Times New Roman" w:eastAsiaTheme="minorEastAsia"/>
                <w:szCs w:val="24"/>
                <w:lang w:val="en-US" w:eastAsia="zh-CN"/>
              </w:rPr>
            </w:pPr>
            <w:r>
              <w:rPr>
                <w:rFonts w:cs="Times New Roman"/>
                <w:szCs w:val="24"/>
              </w:rPr>
              <w:t>根据医院实际运行情况，本项目产生医疗垃圾集中收集于</w:t>
            </w:r>
            <w:r>
              <w:rPr>
                <w:rFonts w:hint="eastAsia" w:cs="Times New Roman"/>
                <w:szCs w:val="24"/>
              </w:rPr>
              <w:t>医疗废物暂存间，并安排值日人员专门进行收集、看管、委托，</w:t>
            </w:r>
            <w:r>
              <w:rPr>
                <w:rFonts w:hint="eastAsia"/>
                <w:color w:val="000000"/>
                <w:lang w:val="en-US" w:eastAsia="zh-CN"/>
              </w:rPr>
              <w:t>最终</w:t>
            </w:r>
            <w:r>
              <w:rPr>
                <w:rFonts w:hint="eastAsia"/>
                <w:color w:val="000000"/>
              </w:rPr>
              <w:t>委</w:t>
            </w:r>
            <w:r>
              <w:rPr>
                <w:rFonts w:hint="eastAsia"/>
              </w:rPr>
              <w:t>托</w:t>
            </w:r>
            <w:r>
              <w:rPr>
                <w:rFonts w:hint="eastAsia"/>
                <w:lang w:val="en-US" w:eastAsia="zh-CN"/>
              </w:rPr>
              <w:t>有资质单位处理</w:t>
            </w:r>
            <w:r>
              <w:rPr>
                <w:rFonts w:hint="eastAsia" w:cs="Times New Roman"/>
                <w:szCs w:val="24"/>
              </w:rPr>
              <w:t>。污水处理设备产生的污泥先通过加消毒剂进行消毒处理，污水处理站污泥委托有资质的单位处理</w:t>
            </w:r>
            <w:r>
              <w:rPr>
                <w:rFonts w:hint="eastAsia" w:cs="Times New Roman"/>
                <w:szCs w:val="24"/>
                <w:lang w:eastAsia="zh-CN"/>
              </w:rPr>
              <w:t>。</w:t>
            </w:r>
          </w:p>
          <w:bookmarkEnd w:id="0"/>
          <w:p>
            <w:pPr>
              <w:pStyle w:val="3"/>
              <w:adjustRightInd w:val="0"/>
              <w:snapToGrid w:val="0"/>
              <w:spacing w:before="0" w:after="0" w:line="360" w:lineRule="auto"/>
              <w:ind w:firstLine="439" w:firstLineChars="182"/>
              <w:rPr>
                <w:rFonts w:eastAsia="宋体" w:cs="Times New Roman"/>
                <w:bCs w:val="0"/>
                <w:kern w:val="0"/>
                <w:sz w:val="24"/>
                <w:szCs w:val="24"/>
                <w:highlight w:val="none"/>
              </w:rPr>
            </w:pPr>
            <w:r>
              <w:rPr>
                <w:rFonts w:hint="eastAsia" w:eastAsia="宋体" w:cs="Times New Roman"/>
                <w:bCs w:val="0"/>
                <w:kern w:val="0"/>
                <w:sz w:val="24"/>
                <w:szCs w:val="24"/>
                <w:highlight w:val="none"/>
              </w:rPr>
              <w:t>3.1.5</w:t>
            </w:r>
            <w:r>
              <w:rPr>
                <w:rFonts w:eastAsia="宋体" w:cs="Times New Roman"/>
                <w:bCs w:val="0"/>
                <w:kern w:val="0"/>
                <w:sz w:val="24"/>
                <w:szCs w:val="24"/>
                <w:highlight w:val="none"/>
              </w:rPr>
              <w:t>环保投资及项目“三同时”落实情况</w:t>
            </w:r>
          </w:p>
          <w:p>
            <w:pPr>
              <w:snapToGrid w:val="0"/>
              <w:ind w:firstLine="480"/>
              <w:jc w:val="left"/>
              <w:rPr>
                <w:rFonts w:cs="Times New Roman"/>
                <w:bCs/>
                <w:kern w:val="0"/>
                <w:szCs w:val="24"/>
              </w:rPr>
            </w:pPr>
            <w:bookmarkStart w:id="1" w:name="_Toc31978"/>
            <w:bookmarkStart w:id="2" w:name="_Toc22601"/>
            <w:bookmarkStart w:id="3" w:name="_Toc28146"/>
            <w:bookmarkStart w:id="4" w:name="_Toc18127"/>
            <w:r>
              <w:rPr>
                <w:rFonts w:hint="eastAsia" w:cs="Times New Roman"/>
                <w:bCs/>
                <w:kern w:val="0"/>
                <w:szCs w:val="24"/>
              </w:rPr>
              <w:t>（一）环保投资</w:t>
            </w:r>
          </w:p>
          <w:p>
            <w:pPr>
              <w:snapToGrid w:val="0"/>
              <w:ind w:firstLine="480"/>
              <w:jc w:val="left"/>
              <w:rPr>
                <w:rFonts w:cs="Times New Roman"/>
                <w:szCs w:val="24"/>
                <w:highlight w:val="none"/>
              </w:rPr>
            </w:pPr>
            <w:r>
              <w:rPr>
                <w:rFonts w:hint="eastAsia" w:cs="Times New Roman"/>
                <w:bCs/>
                <w:kern w:val="0"/>
                <w:szCs w:val="24"/>
              </w:rPr>
              <w:t>本</w:t>
            </w:r>
            <w:r>
              <w:rPr>
                <w:rFonts w:cs="Times New Roman"/>
                <w:szCs w:val="24"/>
              </w:rPr>
              <w:t>项目</w:t>
            </w:r>
            <w:r>
              <w:rPr>
                <w:rFonts w:hint="eastAsia" w:cs="Times New Roman"/>
                <w:szCs w:val="24"/>
              </w:rPr>
              <w:t>环评</w:t>
            </w:r>
            <w:r>
              <w:rPr>
                <w:rFonts w:cs="Times New Roman"/>
                <w:szCs w:val="24"/>
              </w:rPr>
              <w:t>报告</w:t>
            </w:r>
            <w:r>
              <w:rPr>
                <w:rFonts w:hint="eastAsia" w:cs="Times New Roman"/>
                <w:szCs w:val="24"/>
              </w:rPr>
              <w:t>表</w:t>
            </w:r>
            <w:r>
              <w:rPr>
                <w:rFonts w:cs="Times New Roman"/>
                <w:szCs w:val="24"/>
              </w:rPr>
              <w:t>中工程建设项目总投资为</w:t>
            </w:r>
            <w:r>
              <w:rPr>
                <w:rFonts w:hint="eastAsia" w:cs="Times New Roman"/>
                <w:szCs w:val="24"/>
                <w:lang w:val="en-US" w:eastAsia="zh-CN"/>
              </w:rPr>
              <w:t>300</w:t>
            </w:r>
            <w:r>
              <w:rPr>
                <w:rFonts w:hint="eastAsia" w:cs="Times New Roman"/>
                <w:szCs w:val="24"/>
              </w:rPr>
              <w:t>万</w:t>
            </w:r>
            <w:r>
              <w:rPr>
                <w:rFonts w:cs="Times New Roman"/>
                <w:szCs w:val="24"/>
              </w:rPr>
              <w:t>元，环保一次性投资费用为</w:t>
            </w:r>
            <w:r>
              <w:rPr>
                <w:rFonts w:hint="eastAsia" w:cs="Times New Roman"/>
                <w:szCs w:val="24"/>
                <w:lang w:val="en-US" w:eastAsia="zh-CN"/>
              </w:rPr>
              <w:t>30</w:t>
            </w:r>
            <w:r>
              <w:rPr>
                <w:rFonts w:cs="Times New Roman"/>
                <w:szCs w:val="24"/>
              </w:rPr>
              <w:t>万元，环保投资</w:t>
            </w:r>
            <w:r>
              <w:rPr>
                <w:rFonts w:cs="Times New Roman"/>
                <w:szCs w:val="24"/>
                <w:highlight w:val="none"/>
              </w:rPr>
              <w:t>占整个项目投资的比例为</w:t>
            </w:r>
            <w:r>
              <w:rPr>
                <w:rFonts w:hint="eastAsia" w:cs="Times New Roman"/>
                <w:szCs w:val="24"/>
                <w:highlight w:val="none"/>
                <w:lang w:val="en-US" w:eastAsia="zh-CN"/>
              </w:rPr>
              <w:t>10</w:t>
            </w:r>
            <w:r>
              <w:rPr>
                <w:rFonts w:cs="Times New Roman"/>
                <w:szCs w:val="24"/>
                <w:highlight w:val="none"/>
              </w:rPr>
              <w:t>%；</w:t>
            </w:r>
            <w:r>
              <w:rPr>
                <w:rFonts w:hint="eastAsia" w:cs="Times New Roman"/>
                <w:szCs w:val="24"/>
                <w:highlight w:val="none"/>
              </w:rPr>
              <w:t>本项目</w:t>
            </w:r>
            <w:r>
              <w:rPr>
                <w:rFonts w:cs="Times New Roman"/>
                <w:szCs w:val="24"/>
                <w:highlight w:val="none"/>
              </w:rPr>
              <w:t>实际总投资为</w:t>
            </w:r>
            <w:r>
              <w:rPr>
                <w:rFonts w:hint="eastAsia" w:cs="Times New Roman"/>
                <w:szCs w:val="24"/>
                <w:highlight w:val="none"/>
                <w:lang w:val="en-US" w:eastAsia="zh-CN"/>
              </w:rPr>
              <w:t>300</w:t>
            </w:r>
            <w:r>
              <w:rPr>
                <w:rFonts w:hint="eastAsia" w:cs="Times New Roman"/>
                <w:szCs w:val="24"/>
                <w:highlight w:val="none"/>
              </w:rPr>
              <w:t>万</w:t>
            </w:r>
            <w:r>
              <w:rPr>
                <w:rFonts w:cs="Times New Roman"/>
                <w:szCs w:val="24"/>
                <w:highlight w:val="none"/>
              </w:rPr>
              <w:t>元，</w:t>
            </w:r>
            <w:r>
              <w:rPr>
                <w:rFonts w:cs="Times New Roman"/>
                <w:color w:val="auto"/>
                <w:szCs w:val="24"/>
                <w:highlight w:val="none"/>
              </w:rPr>
              <w:t>其中实际环保投资为</w:t>
            </w:r>
            <w:r>
              <w:rPr>
                <w:rFonts w:hint="eastAsia" w:cs="Times New Roman"/>
                <w:color w:val="auto"/>
                <w:szCs w:val="24"/>
                <w:highlight w:val="none"/>
                <w:lang w:val="en-US" w:eastAsia="zh-CN"/>
              </w:rPr>
              <w:t>27.5</w:t>
            </w:r>
            <w:r>
              <w:rPr>
                <w:rFonts w:cs="Times New Roman"/>
                <w:color w:val="auto"/>
                <w:szCs w:val="24"/>
                <w:highlight w:val="none"/>
              </w:rPr>
              <w:t>万元，占总投资的</w:t>
            </w:r>
            <w:r>
              <w:rPr>
                <w:rFonts w:hint="eastAsia" w:cs="Times New Roman"/>
                <w:color w:val="auto"/>
                <w:szCs w:val="24"/>
                <w:highlight w:val="none"/>
                <w:lang w:val="en-US" w:eastAsia="zh-CN"/>
              </w:rPr>
              <w:t>9.17</w:t>
            </w:r>
            <w:r>
              <w:rPr>
                <w:rFonts w:cs="Times New Roman"/>
                <w:color w:val="auto"/>
                <w:szCs w:val="24"/>
                <w:highlight w:val="none"/>
              </w:rPr>
              <w:t>%，详细情况见表</w:t>
            </w:r>
            <w:r>
              <w:rPr>
                <w:rFonts w:hint="eastAsia" w:cs="Times New Roman"/>
                <w:color w:val="auto"/>
                <w:szCs w:val="24"/>
                <w:highlight w:val="none"/>
              </w:rPr>
              <w:t>3-1。</w:t>
            </w:r>
          </w:p>
          <w:bookmarkEnd w:id="1"/>
          <w:bookmarkEnd w:id="2"/>
          <w:bookmarkEnd w:id="3"/>
          <w:bookmarkEnd w:id="4"/>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Times New Roman" w:cs="Times New Roman"/>
                <w:b/>
                <w:bCs/>
              </w:rPr>
            </w:pPr>
            <w:r>
              <w:rPr>
                <w:rFonts w:ascii="Times New Roman" w:hAnsi="Times New Roman" w:cs="Times New Roman"/>
                <w:b/>
                <w:bCs/>
                <w:highlight w:val="none"/>
              </w:rPr>
              <w:t>表</w:t>
            </w:r>
            <w:r>
              <w:rPr>
                <w:rFonts w:hint="eastAsia" w:ascii="Times New Roman" w:hAnsi="Times New Roman" w:cs="Times New Roman"/>
                <w:b/>
                <w:bCs/>
                <w:highlight w:val="none"/>
              </w:rPr>
              <w:t>3</w:t>
            </w:r>
            <w:r>
              <w:rPr>
                <w:rFonts w:ascii="Times New Roman" w:hAnsi="Times New Roman" w:cs="Times New Roman"/>
                <w:b/>
                <w:bCs/>
                <w:highlight w:val="none"/>
              </w:rPr>
              <w:t>-</w:t>
            </w:r>
            <w:r>
              <w:rPr>
                <w:rFonts w:hint="eastAsia" w:ascii="Times New Roman" w:hAnsi="Times New Roman" w:cs="Times New Roman"/>
                <w:b/>
                <w:bCs/>
                <w:highlight w:val="none"/>
              </w:rPr>
              <w:t>1</w:t>
            </w:r>
            <w:r>
              <w:rPr>
                <w:rFonts w:ascii="Times New Roman" w:hAnsi="Times New Roman" w:cs="Times New Roman"/>
                <w:b/>
                <w:bCs/>
                <w:highlight w:val="none"/>
              </w:rPr>
              <w:t xml:space="preserve">      项目污染物治理措施及环保投资一</w:t>
            </w:r>
            <w:r>
              <w:rPr>
                <w:rFonts w:ascii="Times New Roman" w:hAnsi="Times New Roman" w:cs="Times New Roman"/>
                <w:b/>
                <w:bCs/>
              </w:rPr>
              <w:t>览表</w:t>
            </w:r>
          </w:p>
          <w:tbl>
            <w:tblPr>
              <w:tblStyle w:val="17"/>
              <w:tblW w:w="4998"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888"/>
              <w:gridCol w:w="3131"/>
              <w:gridCol w:w="1354"/>
              <w:gridCol w:w="1550"/>
              <w:gridCol w:w="1380"/>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污染源</w:t>
                  </w:r>
                </w:p>
              </w:tc>
              <w:tc>
                <w:tcPr>
                  <w:tcW w:w="1884"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治理设施</w:t>
                  </w:r>
                </w:p>
              </w:tc>
              <w:tc>
                <w:tcPr>
                  <w:tcW w:w="815"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环评阶段投资（万元）</w:t>
                  </w:r>
                </w:p>
              </w:tc>
              <w:tc>
                <w:tcPr>
                  <w:tcW w:w="933" w:type="pct"/>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验收阶段投资</w:t>
                  </w:r>
                  <w:r>
                    <w:rPr>
                      <w:rFonts w:hint="eastAsia" w:cs="Times New Roman"/>
                      <w:kern w:val="0"/>
                      <w:sz w:val="21"/>
                      <w:szCs w:val="21"/>
                    </w:rPr>
                    <w:t>（万元）</w:t>
                  </w:r>
                </w:p>
              </w:tc>
              <w:tc>
                <w:tcPr>
                  <w:tcW w:w="831" w:type="pct"/>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变化情况</w:t>
                  </w:r>
                  <w:r>
                    <w:rPr>
                      <w:rFonts w:hint="eastAsia" w:cs="Times New Roman"/>
                      <w:kern w:val="0"/>
                      <w:sz w:val="21"/>
                      <w:szCs w:val="21"/>
                    </w:rPr>
                    <w:t>（万元）</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Merge w:val="restar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废气</w:t>
                  </w:r>
                </w:p>
              </w:tc>
              <w:tc>
                <w:tcPr>
                  <w:tcW w:w="1884"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紫外线消毒设备</w:t>
                  </w:r>
                </w:p>
              </w:tc>
              <w:tc>
                <w:tcPr>
                  <w:tcW w:w="815"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5.5</w:t>
                  </w:r>
                </w:p>
              </w:tc>
              <w:tc>
                <w:tcPr>
                  <w:tcW w:w="933"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5.5</w:t>
                  </w:r>
                </w:p>
              </w:tc>
              <w:tc>
                <w:tcPr>
                  <w:tcW w:w="831"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Merge w:val="continue"/>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cs="Times New Roman"/>
                      <w:kern w:val="0"/>
                      <w:sz w:val="21"/>
                      <w:szCs w:val="21"/>
                    </w:rPr>
                  </w:pPr>
                </w:p>
              </w:tc>
              <w:tc>
                <w:tcPr>
                  <w:tcW w:w="1884"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自然通风、绿化</w:t>
                  </w:r>
                </w:p>
              </w:tc>
              <w:tc>
                <w:tcPr>
                  <w:tcW w:w="815"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4.5</w:t>
                  </w:r>
                </w:p>
              </w:tc>
              <w:tc>
                <w:tcPr>
                  <w:tcW w:w="933"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3.5</w:t>
                  </w:r>
                </w:p>
              </w:tc>
              <w:tc>
                <w:tcPr>
                  <w:tcW w:w="831"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-1.0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废水</w:t>
                  </w:r>
                </w:p>
              </w:tc>
              <w:tc>
                <w:tcPr>
                  <w:tcW w:w="1884"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sz w:val="21"/>
                      <w:szCs w:val="21"/>
                    </w:rPr>
                    <w:t>1座400m</w:t>
                  </w:r>
                  <w:r>
                    <w:rPr>
                      <w:rFonts w:hint="eastAsia"/>
                      <w:sz w:val="21"/>
                      <w:szCs w:val="21"/>
                      <w:vertAlign w:val="superscript"/>
                    </w:rPr>
                    <w:t>3</w:t>
                  </w:r>
                  <w:r>
                    <w:rPr>
                      <w:rFonts w:hint="eastAsia"/>
                      <w:sz w:val="21"/>
                      <w:szCs w:val="21"/>
                    </w:rPr>
                    <w:t>/d污水处理站，采用“</w:t>
                  </w:r>
                  <w:r>
                    <w:rPr>
                      <w:rFonts w:hint="eastAsia"/>
                      <w:bCs/>
                      <w:sz w:val="21"/>
                      <w:szCs w:val="21"/>
                    </w:rPr>
                    <w:t>二级生化处理工艺</w:t>
                  </w:r>
                  <w:r>
                    <w:rPr>
                      <w:sz w:val="21"/>
                      <w:szCs w:val="21"/>
                    </w:rPr>
                    <w:t>+</w:t>
                  </w:r>
                  <w:r>
                    <w:rPr>
                      <w:rFonts w:hint="eastAsia"/>
                      <w:sz w:val="21"/>
                      <w:szCs w:val="21"/>
                    </w:rPr>
                    <w:t>消毒”</w:t>
                  </w:r>
                </w:p>
              </w:tc>
              <w:tc>
                <w:tcPr>
                  <w:tcW w:w="815"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12.0</w:t>
                  </w:r>
                </w:p>
              </w:tc>
              <w:tc>
                <w:tcPr>
                  <w:tcW w:w="933"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10.5</w:t>
                  </w:r>
                </w:p>
              </w:tc>
              <w:tc>
                <w:tcPr>
                  <w:tcW w:w="831" w:type="pct"/>
                  <w:vAlign w:val="center"/>
                </w:tcPr>
                <w:p>
                  <w:pPr>
                    <w:pBdr>
                      <w:top w:val="none" w:color="auto" w:sz="0" w:space="1"/>
                      <w:left w:val="none" w:color="auto" w:sz="0" w:space="4"/>
                      <w:right w:val="none" w:color="auto" w:sz="0" w:space="4"/>
                    </w:pBd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-1.5</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噪声</w:t>
                  </w:r>
                </w:p>
              </w:tc>
              <w:tc>
                <w:tcPr>
                  <w:tcW w:w="1884"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设置保持安静标识牌，选用低噪声设备、减震隔声等</w:t>
                  </w:r>
                </w:p>
              </w:tc>
              <w:tc>
                <w:tcPr>
                  <w:tcW w:w="815"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1.0</w:t>
                  </w:r>
                </w:p>
              </w:tc>
              <w:tc>
                <w:tcPr>
                  <w:tcW w:w="933"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1.0</w:t>
                  </w:r>
                </w:p>
              </w:tc>
              <w:tc>
                <w:tcPr>
                  <w:tcW w:w="831" w:type="pct"/>
                  <w:vAlign w:val="center"/>
                </w:tcPr>
                <w:p>
                  <w:pPr>
                    <w:autoSpaceDE w:val="0"/>
                    <w:autoSpaceDN w:val="0"/>
                    <w:spacing w:line="240" w:lineRule="auto"/>
                    <w:ind w:left="-2" w:leftChars="-1" w:firstLine="0" w:firstLineChars="0"/>
                    <w:jc w:val="center"/>
                    <w:rPr>
                      <w:rFonts w:hint="eastAsia" w:cs="Times New Roman" w:eastAsiaTheme="minorEastAsia"/>
                      <w:kern w:val="0"/>
                      <w:sz w:val="21"/>
                      <w:szCs w:val="21"/>
                      <w:lang w:eastAsia="zh-CN"/>
                    </w:rPr>
                  </w:pPr>
                  <w:r>
                    <w:rPr>
                      <w:rFonts w:hint="eastAsia" w:cs="Times New Roman"/>
                      <w:kern w:val="0"/>
                      <w:sz w:val="21"/>
                      <w:szCs w:val="21"/>
                      <w:lang w:val="en-US" w:eastAsia="zh-CN"/>
                    </w:rPr>
                    <w:t>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Merge w:val="restar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固废</w:t>
                  </w:r>
                </w:p>
              </w:tc>
              <w:tc>
                <w:tcPr>
                  <w:tcW w:w="1884"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医疗废物暂存于医疗废物暂存间，占地面积为1</w:t>
                  </w:r>
                  <w:r>
                    <w:rPr>
                      <w:rFonts w:hint="eastAsia" w:cs="Times New Roman"/>
                      <w:kern w:val="0"/>
                      <w:sz w:val="21"/>
                      <w:szCs w:val="21"/>
                    </w:rPr>
                    <w:t>0</w:t>
                  </w:r>
                  <w:r>
                    <w:rPr>
                      <w:rFonts w:cs="Times New Roman"/>
                      <w:kern w:val="0"/>
                      <w:sz w:val="21"/>
                      <w:szCs w:val="21"/>
                    </w:rPr>
                    <w:t>m</w:t>
                  </w:r>
                  <w:r>
                    <w:rPr>
                      <w:rFonts w:cs="Times New Roman"/>
                      <w:kern w:val="0"/>
                      <w:sz w:val="22"/>
                      <w:szCs w:val="22"/>
                      <w:vertAlign w:val="superscript"/>
                    </w:rPr>
                    <w:t>2</w:t>
                  </w:r>
                  <w:r>
                    <w:rPr>
                      <w:rFonts w:hint="eastAsia" w:cs="Times New Roman"/>
                      <w:kern w:val="0"/>
                      <w:sz w:val="21"/>
                      <w:szCs w:val="21"/>
                    </w:rPr>
                    <w:t>，</w:t>
                  </w:r>
                  <w:r>
                    <w:rPr>
                      <w:rFonts w:cs="Times New Roman"/>
                      <w:kern w:val="0"/>
                      <w:sz w:val="21"/>
                      <w:szCs w:val="21"/>
                    </w:rPr>
                    <w:t>委托</w:t>
                  </w:r>
                  <w:r>
                    <w:rPr>
                      <w:rFonts w:hint="eastAsia" w:cs="Times New Roman"/>
                      <w:kern w:val="0"/>
                      <w:sz w:val="21"/>
                      <w:szCs w:val="21"/>
                      <w:lang w:val="en-US" w:eastAsia="zh-CN"/>
                    </w:rPr>
                    <w:t>有资质单位</w:t>
                  </w:r>
                  <w:r>
                    <w:rPr>
                      <w:rFonts w:cs="Times New Roman"/>
                      <w:kern w:val="0"/>
                      <w:sz w:val="21"/>
                      <w:szCs w:val="21"/>
                    </w:rPr>
                    <w:t>处</w:t>
                  </w:r>
                  <w:r>
                    <w:rPr>
                      <w:rFonts w:hint="eastAsia" w:cs="Times New Roman"/>
                      <w:kern w:val="0"/>
                      <w:sz w:val="21"/>
                      <w:szCs w:val="21"/>
                    </w:rPr>
                    <w:t>理</w:t>
                  </w:r>
                  <w:r>
                    <w:rPr>
                      <w:rFonts w:cs="Times New Roman"/>
                      <w:kern w:val="0"/>
                      <w:sz w:val="21"/>
                      <w:szCs w:val="21"/>
                    </w:rPr>
                    <w:t>。</w:t>
                  </w:r>
                </w:p>
              </w:tc>
              <w:tc>
                <w:tcPr>
                  <w:tcW w:w="815"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2.5</w:t>
                  </w:r>
                </w:p>
              </w:tc>
              <w:tc>
                <w:tcPr>
                  <w:tcW w:w="933"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2.5</w:t>
                  </w:r>
                </w:p>
              </w:tc>
              <w:tc>
                <w:tcPr>
                  <w:tcW w:w="831"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Merge w:val="continue"/>
                  <w:vAlign w:val="center"/>
                </w:tcPr>
                <w:p>
                  <w:pPr>
                    <w:autoSpaceDE w:val="0"/>
                    <w:autoSpaceDN w:val="0"/>
                    <w:spacing w:line="240" w:lineRule="auto"/>
                    <w:ind w:left="-2" w:leftChars="-1" w:firstLine="0" w:firstLineChars="0"/>
                    <w:jc w:val="center"/>
                    <w:rPr>
                      <w:rFonts w:cs="Times New Roman"/>
                      <w:kern w:val="0"/>
                      <w:sz w:val="21"/>
                      <w:szCs w:val="21"/>
                    </w:rPr>
                  </w:pPr>
                </w:p>
              </w:tc>
              <w:tc>
                <w:tcPr>
                  <w:tcW w:w="1884"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cs="Times New Roman"/>
                      <w:kern w:val="0"/>
                      <w:sz w:val="21"/>
                      <w:szCs w:val="21"/>
                    </w:rPr>
                    <w:t>集中收集后，定期交由当地环卫部门清运合理处置</w:t>
                  </w:r>
                  <w:r>
                    <w:rPr>
                      <w:rFonts w:hint="eastAsia" w:cs="Times New Roman"/>
                      <w:kern w:val="0"/>
                      <w:sz w:val="21"/>
                      <w:szCs w:val="21"/>
                      <w:lang w:eastAsia="zh-CN"/>
                    </w:rPr>
                    <w:t>，购置垃圾桶</w:t>
                  </w:r>
                </w:p>
              </w:tc>
              <w:tc>
                <w:tcPr>
                  <w:tcW w:w="815"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2.0</w:t>
                  </w:r>
                </w:p>
              </w:tc>
              <w:tc>
                <w:tcPr>
                  <w:tcW w:w="933"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2.0</w:t>
                  </w:r>
                </w:p>
              </w:tc>
              <w:tc>
                <w:tcPr>
                  <w:tcW w:w="831" w:type="pct"/>
                  <w:vAlign w:val="center"/>
                </w:tcPr>
                <w:p>
                  <w:pPr>
                    <w:autoSpaceDE w:val="0"/>
                    <w:autoSpaceDN w:val="0"/>
                    <w:spacing w:line="240" w:lineRule="auto"/>
                    <w:ind w:left="-2" w:leftChars="-1" w:firstLine="0" w:firstLineChars="0"/>
                    <w:jc w:val="center"/>
                    <w:rPr>
                      <w:rFonts w:hint="eastAsia" w:cs="Times New Roman" w:eastAsiaTheme="minorEastAsia"/>
                      <w:kern w:val="0"/>
                      <w:sz w:val="21"/>
                      <w:szCs w:val="21"/>
                      <w:lang w:eastAsia="zh-CN"/>
                    </w:rPr>
                  </w:pPr>
                  <w:r>
                    <w:rPr>
                      <w:rFonts w:hint="eastAsia" w:cs="Times New Roman"/>
                      <w:kern w:val="0"/>
                      <w:sz w:val="21"/>
                      <w:szCs w:val="21"/>
                      <w:lang w:val="en-US" w:eastAsia="zh-CN"/>
                    </w:rPr>
                    <w:t>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35" w:type="pct"/>
                  <w:vMerge w:val="continue"/>
                  <w:vAlign w:val="center"/>
                </w:tcPr>
                <w:p>
                  <w:pPr>
                    <w:autoSpaceDE w:val="0"/>
                    <w:autoSpaceDN w:val="0"/>
                    <w:spacing w:line="240" w:lineRule="auto"/>
                    <w:ind w:left="-2" w:leftChars="-1" w:firstLine="0" w:firstLineChars="0"/>
                    <w:jc w:val="center"/>
                    <w:rPr>
                      <w:rFonts w:cs="Times New Roman"/>
                      <w:kern w:val="0"/>
                      <w:sz w:val="21"/>
                      <w:szCs w:val="21"/>
                    </w:rPr>
                  </w:pPr>
                </w:p>
              </w:tc>
              <w:tc>
                <w:tcPr>
                  <w:tcW w:w="1884"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污泥属于危险废物</w:t>
                  </w:r>
                  <w:r>
                    <w:rPr>
                      <w:rFonts w:hint="eastAsia" w:cs="Times New Roman"/>
                      <w:kern w:val="0"/>
                      <w:sz w:val="21"/>
                      <w:szCs w:val="21"/>
                    </w:rPr>
                    <w:t>，</w:t>
                  </w:r>
                  <w:r>
                    <w:rPr>
                      <w:rFonts w:cs="Times New Roman"/>
                      <w:kern w:val="0"/>
                      <w:sz w:val="21"/>
                      <w:szCs w:val="21"/>
                    </w:rPr>
                    <w:t>经过消毒处理后，委托</w:t>
                  </w:r>
                  <w:r>
                    <w:rPr>
                      <w:rFonts w:hint="eastAsia" w:cs="Times New Roman"/>
                      <w:kern w:val="0"/>
                      <w:sz w:val="21"/>
                      <w:szCs w:val="21"/>
                    </w:rPr>
                    <w:t>有资质单位</w:t>
                  </w:r>
                  <w:r>
                    <w:rPr>
                      <w:rFonts w:cs="Times New Roman"/>
                      <w:kern w:val="0"/>
                      <w:sz w:val="21"/>
                      <w:szCs w:val="21"/>
                    </w:rPr>
                    <w:t>处</w:t>
                  </w:r>
                  <w:r>
                    <w:rPr>
                      <w:rFonts w:hint="eastAsia" w:cs="Times New Roman"/>
                      <w:kern w:val="0"/>
                      <w:sz w:val="21"/>
                      <w:szCs w:val="21"/>
                    </w:rPr>
                    <w:t>理。</w:t>
                  </w:r>
                </w:p>
              </w:tc>
              <w:tc>
                <w:tcPr>
                  <w:tcW w:w="815"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2.5</w:t>
                  </w:r>
                </w:p>
              </w:tc>
              <w:tc>
                <w:tcPr>
                  <w:tcW w:w="933" w:type="pct"/>
                  <w:vAlign w:val="center"/>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2.5</w:t>
                  </w:r>
                </w:p>
              </w:tc>
              <w:tc>
                <w:tcPr>
                  <w:tcW w:w="831" w:type="pct"/>
                  <w:vAlign w:val="center"/>
                </w:tcPr>
                <w:p>
                  <w:pPr>
                    <w:autoSpaceDE w:val="0"/>
                    <w:autoSpaceDN w:val="0"/>
                    <w:spacing w:line="240" w:lineRule="auto"/>
                    <w:ind w:left="-2" w:leftChars="-1" w:firstLine="0" w:firstLineChars="0"/>
                    <w:jc w:val="center"/>
                    <w:rPr>
                      <w:rFonts w:hint="eastAsia" w:cs="Times New Roman" w:eastAsiaTheme="minorEastAsia"/>
                      <w:kern w:val="0"/>
                      <w:sz w:val="21"/>
                      <w:szCs w:val="21"/>
                      <w:lang w:eastAsia="zh-CN"/>
                    </w:rPr>
                  </w:pPr>
                  <w:r>
                    <w:rPr>
                      <w:rFonts w:hint="eastAsia" w:cs="Times New Roman"/>
                      <w:kern w:val="0"/>
                      <w:sz w:val="21"/>
                      <w:szCs w:val="21"/>
                      <w:lang w:val="en-US" w:eastAsia="zh-CN"/>
                    </w:rPr>
                    <w:t>0</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420" w:type="pct"/>
                  <w:gridSpan w:val="2"/>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合计</w:t>
                  </w:r>
                </w:p>
              </w:tc>
              <w:tc>
                <w:tcPr>
                  <w:tcW w:w="815" w:type="pct"/>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30</w:t>
                  </w:r>
                </w:p>
              </w:tc>
              <w:tc>
                <w:tcPr>
                  <w:tcW w:w="933" w:type="pct"/>
                  <w:vAlign w:val="top"/>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27.5</w:t>
                  </w:r>
                </w:p>
              </w:tc>
              <w:tc>
                <w:tcPr>
                  <w:tcW w:w="831" w:type="pct"/>
                </w:tcPr>
                <w:p>
                  <w:pPr>
                    <w:autoSpaceDE w:val="0"/>
                    <w:autoSpaceDN w:val="0"/>
                    <w:spacing w:line="240" w:lineRule="auto"/>
                    <w:ind w:left="-2" w:leftChars="-1" w:firstLine="0" w:firstLineChars="0"/>
                    <w:jc w:val="center"/>
                    <w:rPr>
                      <w:rFonts w:hint="default" w:cs="Times New Roman" w:eastAsiaTheme="minorEastAsia"/>
                      <w:kern w:val="0"/>
                      <w:sz w:val="21"/>
                      <w:szCs w:val="21"/>
                      <w:lang w:val="en-US" w:eastAsia="zh-CN"/>
                    </w:rPr>
                  </w:pPr>
                  <w:r>
                    <w:rPr>
                      <w:rFonts w:hint="eastAsia" w:cs="Times New Roman"/>
                      <w:kern w:val="0"/>
                      <w:sz w:val="21"/>
                      <w:szCs w:val="21"/>
                      <w:lang w:val="en-US" w:eastAsia="zh-CN"/>
                    </w:rPr>
                    <w:t>-2.5</w:t>
                  </w:r>
                </w:p>
              </w:tc>
            </w:tr>
          </w:tbl>
          <w:p>
            <w:pPr>
              <w:pStyle w:val="3"/>
              <w:adjustRightInd w:val="0"/>
              <w:snapToGrid w:val="0"/>
              <w:spacing w:before="156" w:beforeLines="50" w:after="0" w:line="360" w:lineRule="auto"/>
              <w:ind w:firstLine="480"/>
              <w:rPr>
                <w:rFonts w:cs="Times New Roman"/>
                <w:b w:val="0"/>
                <w:bCs w:val="0"/>
                <w:kern w:val="0"/>
                <w:sz w:val="24"/>
                <w:szCs w:val="24"/>
                <w:highlight w:val="yellow"/>
              </w:rPr>
            </w:pPr>
            <w:bookmarkStart w:id="5" w:name="_Toc14333"/>
            <w:bookmarkStart w:id="6" w:name="_Toc19851"/>
            <w:bookmarkStart w:id="7" w:name="_Toc6580"/>
            <w:bookmarkStart w:id="8" w:name="_Toc10914"/>
            <w:r>
              <w:rPr>
                <w:rFonts w:cs="Times New Roman"/>
                <w:b w:val="0"/>
                <w:bCs w:val="0"/>
                <w:kern w:val="0"/>
                <w:sz w:val="24"/>
                <w:szCs w:val="24"/>
              </w:rPr>
              <w:t>根据上表可知，本项目实际环保投资</w:t>
            </w:r>
            <w:r>
              <w:rPr>
                <w:rFonts w:hint="eastAsia" w:cs="Times New Roman"/>
                <w:b w:val="0"/>
                <w:bCs w:val="0"/>
                <w:kern w:val="0"/>
                <w:sz w:val="24"/>
                <w:szCs w:val="24"/>
                <w:lang w:eastAsia="zh-CN"/>
              </w:rPr>
              <w:t>小于</w:t>
            </w:r>
            <w:r>
              <w:rPr>
                <w:rFonts w:cs="Times New Roman"/>
                <w:b w:val="0"/>
                <w:bCs w:val="0"/>
                <w:kern w:val="0"/>
                <w:sz w:val="24"/>
                <w:szCs w:val="24"/>
              </w:rPr>
              <w:t>环评环保投资，其主要环保投资的变化是</w:t>
            </w:r>
            <w:r>
              <w:rPr>
                <w:rFonts w:hint="default" w:cs="Times New Roman"/>
                <w:b w:val="0"/>
                <w:bCs w:val="0"/>
                <w:kern w:val="0"/>
                <w:sz w:val="24"/>
                <w:szCs w:val="24"/>
                <w:lang w:val="en-US" w:eastAsia="zh-CN"/>
              </w:rPr>
              <w:t>物价变化所致。</w:t>
            </w:r>
          </w:p>
          <w:p>
            <w:pPr>
              <w:pStyle w:val="3"/>
              <w:adjustRightInd w:val="0"/>
              <w:snapToGrid w:val="0"/>
              <w:spacing w:before="0" w:after="0" w:line="360" w:lineRule="auto"/>
              <w:ind w:firstLine="480"/>
              <w:rPr>
                <w:rFonts w:cs="Times New Roman"/>
                <w:b w:val="0"/>
                <w:bCs w:val="0"/>
                <w:kern w:val="0"/>
                <w:sz w:val="24"/>
                <w:szCs w:val="24"/>
              </w:rPr>
            </w:pPr>
            <w:r>
              <w:rPr>
                <w:rFonts w:cs="Times New Roman"/>
                <w:b w:val="0"/>
                <w:bCs w:val="0"/>
                <w:kern w:val="0"/>
                <w:sz w:val="24"/>
                <w:szCs w:val="24"/>
              </w:rPr>
              <w:t>根据项目实际调查情况，项目在运营期间落实了环境评价阶段提出的相应环保措施，通过上述环保措施，项目</w:t>
            </w:r>
            <w:r>
              <w:rPr>
                <w:rFonts w:hint="eastAsia" w:cs="Times New Roman"/>
                <w:b w:val="0"/>
                <w:bCs w:val="0"/>
                <w:kern w:val="0"/>
                <w:sz w:val="24"/>
                <w:szCs w:val="24"/>
              </w:rPr>
              <w:t>验收期间</w:t>
            </w:r>
            <w:r>
              <w:rPr>
                <w:rFonts w:cs="Times New Roman"/>
                <w:b w:val="0"/>
                <w:bCs w:val="0"/>
                <w:kern w:val="0"/>
                <w:sz w:val="24"/>
                <w:szCs w:val="24"/>
              </w:rPr>
              <w:t>废水</w:t>
            </w:r>
            <w:r>
              <w:rPr>
                <w:rFonts w:hint="eastAsia" w:cs="Times New Roman"/>
                <w:b w:val="0"/>
                <w:bCs w:val="0"/>
                <w:kern w:val="0"/>
                <w:sz w:val="24"/>
                <w:szCs w:val="24"/>
              </w:rPr>
              <w:t>监测结果</w:t>
            </w:r>
            <w:r>
              <w:rPr>
                <w:rFonts w:cs="Times New Roman"/>
                <w:b w:val="0"/>
                <w:bCs w:val="0"/>
                <w:kern w:val="0"/>
                <w:sz w:val="24"/>
                <w:szCs w:val="24"/>
              </w:rPr>
              <w:t>可以达到《医疗机构水污染物排放标准》（GB18466—2005）预处理标准，项目产生的臭气可以达到《医疗机构水污染排放标准》（GB18466-2005）表</w:t>
            </w:r>
            <w:r>
              <w:rPr>
                <w:rFonts w:hint="eastAsia" w:cs="Times New Roman"/>
                <w:b w:val="0"/>
                <w:bCs w:val="0"/>
                <w:kern w:val="0"/>
                <w:sz w:val="24"/>
                <w:szCs w:val="24"/>
              </w:rPr>
              <w:t>3</w:t>
            </w:r>
            <w:r>
              <w:rPr>
                <w:rFonts w:cs="Times New Roman"/>
                <w:b w:val="0"/>
                <w:bCs w:val="0"/>
                <w:kern w:val="0"/>
                <w:sz w:val="24"/>
                <w:szCs w:val="24"/>
              </w:rPr>
              <w:t>标准值要求，</w:t>
            </w:r>
            <w:r>
              <w:rPr>
                <w:rFonts w:hint="eastAsia" w:cs="Times New Roman"/>
                <w:b w:val="0"/>
                <w:bCs w:val="0"/>
                <w:kern w:val="0"/>
                <w:sz w:val="24"/>
                <w:szCs w:val="24"/>
                <w:lang w:eastAsia="zh-CN"/>
              </w:rPr>
              <w:t>噪声监测结果可以满足《工业企业厂界环境噪声排放标准》（GB 12348-2008）2类标准限值，</w:t>
            </w:r>
            <w:r>
              <w:rPr>
                <w:rFonts w:cs="Times New Roman"/>
                <w:b w:val="0"/>
                <w:bCs w:val="0"/>
                <w:kern w:val="0"/>
                <w:sz w:val="24"/>
                <w:szCs w:val="24"/>
              </w:rPr>
              <w:t>医疗固废、污泥及生活垃圾得到合理处置，故本次报告认为其环保措施是基本可行的。</w:t>
            </w:r>
            <w:bookmarkEnd w:id="5"/>
            <w:bookmarkEnd w:id="6"/>
            <w:bookmarkEnd w:id="7"/>
            <w:bookmarkEnd w:id="8"/>
          </w:p>
          <w:p>
            <w:pPr>
              <w:pStyle w:val="3"/>
              <w:adjustRightInd w:val="0"/>
              <w:snapToGrid w:val="0"/>
              <w:spacing w:before="0" w:after="0" w:line="360" w:lineRule="auto"/>
              <w:ind w:firstLine="480"/>
              <w:rPr>
                <w:rFonts w:cs="Times New Roman"/>
                <w:b w:val="0"/>
                <w:bCs w:val="0"/>
                <w:kern w:val="0"/>
                <w:sz w:val="24"/>
                <w:szCs w:val="24"/>
              </w:rPr>
            </w:pPr>
            <w:r>
              <w:rPr>
                <w:rFonts w:hint="eastAsia" w:cs="Times New Roman"/>
                <w:b w:val="0"/>
                <w:bCs w:val="0"/>
                <w:kern w:val="0"/>
                <w:sz w:val="24"/>
                <w:szCs w:val="24"/>
              </w:rPr>
              <w:t>（二</w:t>
            </w:r>
            <w:r>
              <w:rPr>
                <w:rFonts w:cs="Times New Roman"/>
                <w:b w:val="0"/>
                <w:bCs w:val="0"/>
                <w:kern w:val="0"/>
                <w:sz w:val="24"/>
                <w:szCs w:val="24"/>
              </w:rPr>
              <w:t>）</w:t>
            </w:r>
            <w:r>
              <w:rPr>
                <w:rFonts w:hint="eastAsia" w:cs="Times New Roman"/>
                <w:b w:val="0"/>
                <w:bCs w:val="0"/>
                <w:kern w:val="0"/>
                <w:sz w:val="24"/>
                <w:szCs w:val="24"/>
                <w:lang w:eastAsia="zh-CN"/>
              </w:rPr>
              <w:t>“</w:t>
            </w:r>
            <w:r>
              <w:rPr>
                <w:rFonts w:cs="Times New Roman"/>
                <w:b w:val="0"/>
                <w:bCs w:val="0"/>
                <w:kern w:val="0"/>
                <w:sz w:val="24"/>
                <w:szCs w:val="24"/>
              </w:rPr>
              <w:t>三同时</w:t>
            </w:r>
            <w:r>
              <w:rPr>
                <w:rFonts w:hint="eastAsia" w:cs="Times New Roman"/>
                <w:b w:val="0"/>
                <w:bCs w:val="0"/>
                <w:kern w:val="0"/>
                <w:sz w:val="24"/>
                <w:szCs w:val="24"/>
                <w:lang w:eastAsia="zh-CN"/>
              </w:rPr>
              <w:t>”</w:t>
            </w:r>
            <w:r>
              <w:rPr>
                <w:rFonts w:cs="Times New Roman"/>
                <w:b w:val="0"/>
                <w:bCs w:val="0"/>
                <w:kern w:val="0"/>
                <w:sz w:val="24"/>
                <w:szCs w:val="24"/>
              </w:rPr>
              <w:t>落实情况</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s="Times New Roman"/>
                <w:b/>
                <w:kern w:val="0"/>
                <w:szCs w:val="24"/>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s="Times New Roman"/>
                <w:b/>
                <w:kern w:val="0"/>
                <w:szCs w:val="24"/>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s="Times New Roman"/>
                <w:b/>
                <w:kern w:val="0"/>
                <w:szCs w:val="24"/>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s="Times New Roman"/>
                <w:b/>
                <w:kern w:val="0"/>
                <w:szCs w:val="24"/>
              </w:rPr>
            </w:pPr>
            <w:r>
              <w:rPr>
                <w:rFonts w:hAnsi="宋体" w:cs="Times New Roman"/>
                <w:b/>
                <w:kern w:val="0"/>
                <w:szCs w:val="24"/>
              </w:rPr>
              <w:t>表</w:t>
            </w:r>
            <w:r>
              <w:rPr>
                <w:rFonts w:hint="eastAsia" w:hAnsi="宋体" w:cs="Times New Roman"/>
                <w:b/>
                <w:kern w:val="0"/>
                <w:szCs w:val="24"/>
              </w:rPr>
              <w:t>3-2</w:t>
            </w:r>
            <w:r>
              <w:rPr>
                <w:rFonts w:hAnsi="宋体" w:cs="Times New Roman"/>
                <w:b/>
                <w:kern w:val="0"/>
                <w:szCs w:val="24"/>
              </w:rPr>
              <w:t xml:space="preserve">      项目环保“三同时”验收一览表</w:t>
            </w:r>
          </w:p>
          <w:tbl>
            <w:tblPr>
              <w:tblStyle w:val="17"/>
              <w:tblW w:w="5000"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226"/>
              <w:gridCol w:w="2615"/>
              <w:gridCol w:w="2419"/>
              <w:gridCol w:w="2046"/>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2" w:hRule="atLeast"/>
                <w:jc w:val="center"/>
              </w:trPr>
              <w:tc>
                <w:tcPr>
                  <w:tcW w:w="738"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治理项目</w:t>
                  </w:r>
                </w:p>
              </w:tc>
              <w:tc>
                <w:tcPr>
                  <w:tcW w:w="1574"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治理措施</w:t>
                  </w:r>
                </w:p>
              </w:tc>
              <w:tc>
                <w:tcPr>
                  <w:tcW w:w="1456"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验收标准</w:t>
                  </w:r>
                </w:p>
              </w:tc>
              <w:tc>
                <w:tcPr>
                  <w:tcW w:w="1231" w:type="pct"/>
                  <w:vAlign w:val="center"/>
                </w:tcPr>
                <w:p>
                  <w:pPr>
                    <w:tabs>
                      <w:tab w:val="left" w:pos="285"/>
                      <w:tab w:val="center" w:pos="1103"/>
                    </w:tabs>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实际建设情况</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38"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废气治理</w:t>
                  </w:r>
                </w:p>
              </w:tc>
              <w:tc>
                <w:tcPr>
                  <w:tcW w:w="1574" w:type="pct"/>
                  <w:vAlign w:val="center"/>
                </w:tcPr>
                <w:p>
                  <w:pPr>
                    <w:autoSpaceDE w:val="0"/>
                    <w:autoSpaceDN w:val="0"/>
                    <w:spacing w:line="240" w:lineRule="auto"/>
                    <w:ind w:left="-2" w:leftChars="-1" w:firstLine="0" w:firstLineChars="0"/>
                    <w:jc w:val="center"/>
                    <w:rPr>
                      <w:rFonts w:hint="eastAsia" w:cs="Times New Roman" w:eastAsiaTheme="minorEastAsia"/>
                      <w:kern w:val="0"/>
                      <w:sz w:val="21"/>
                      <w:szCs w:val="21"/>
                      <w:lang w:eastAsia="zh-CN"/>
                    </w:rPr>
                  </w:pPr>
                  <w:r>
                    <w:rPr>
                      <w:rFonts w:hint="eastAsia" w:cs="Times New Roman"/>
                      <w:kern w:val="0"/>
                      <w:sz w:val="21"/>
                      <w:szCs w:val="21"/>
                    </w:rPr>
                    <w:t>采用紫外线</w:t>
                  </w:r>
                  <w:r>
                    <w:rPr>
                      <w:rFonts w:hint="eastAsia" w:cs="Times New Roman"/>
                      <w:kern w:val="0"/>
                      <w:sz w:val="21"/>
                      <w:szCs w:val="21"/>
                      <w:lang w:val="en-US" w:eastAsia="zh-CN"/>
                    </w:rPr>
                    <w:t>消毒</w:t>
                  </w:r>
                  <w:r>
                    <w:rPr>
                      <w:rFonts w:hint="eastAsia" w:cs="Times New Roman"/>
                      <w:kern w:val="0"/>
                      <w:sz w:val="21"/>
                      <w:szCs w:val="21"/>
                    </w:rPr>
                    <w:t>对室内空气进行常规消毒，同时加强自然通风和机械通风；</w:t>
                  </w:r>
                  <w:r>
                    <w:rPr>
                      <w:rFonts w:hint="eastAsia" w:cs="Times New Roman"/>
                      <w:kern w:val="0"/>
                      <w:sz w:val="21"/>
                      <w:szCs w:val="21"/>
                      <w:lang w:eastAsia="zh-CN"/>
                    </w:rPr>
                    <w:t>污水处理设施废气通过采取污水处理站</w:t>
                  </w:r>
                  <w:r>
                    <w:rPr>
                      <w:rFonts w:hint="eastAsia"/>
                      <w:sz w:val="21"/>
                      <w:szCs w:val="21"/>
                    </w:rPr>
                    <w:t>全封闭设施</w:t>
                  </w:r>
                  <w:r>
                    <w:rPr>
                      <w:rFonts w:hint="eastAsia"/>
                      <w:sz w:val="21"/>
                      <w:szCs w:val="21"/>
                      <w:lang w:eastAsia="zh-CN"/>
                    </w:rPr>
                    <w:t>，污泥及时清掏拉运处理；</w:t>
                  </w:r>
                </w:p>
              </w:tc>
              <w:tc>
                <w:tcPr>
                  <w:tcW w:w="1456"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满足《医疗机构水污染物排放标准》</w:t>
                  </w:r>
                  <w:r>
                    <w:rPr>
                      <w:rFonts w:cs="Times New Roman"/>
                      <w:kern w:val="0"/>
                      <w:sz w:val="21"/>
                      <w:szCs w:val="21"/>
                    </w:rPr>
                    <w:t>(GB18466-2005)</w:t>
                  </w:r>
                  <w:r>
                    <w:rPr>
                      <w:rFonts w:hint="eastAsia" w:cs="Times New Roman"/>
                      <w:kern w:val="0"/>
                      <w:sz w:val="21"/>
                      <w:szCs w:val="21"/>
                    </w:rPr>
                    <w:t>表</w:t>
                  </w:r>
                  <w:r>
                    <w:rPr>
                      <w:rFonts w:cs="Times New Roman"/>
                      <w:kern w:val="0"/>
                      <w:sz w:val="21"/>
                      <w:szCs w:val="21"/>
                    </w:rPr>
                    <w:t>3</w:t>
                  </w:r>
                  <w:r>
                    <w:rPr>
                      <w:rFonts w:hint="eastAsia" w:cs="Times New Roman"/>
                      <w:kern w:val="0"/>
                      <w:sz w:val="21"/>
                      <w:szCs w:val="21"/>
                    </w:rPr>
                    <w:t>标准。</w:t>
                  </w:r>
                </w:p>
              </w:tc>
              <w:tc>
                <w:tcPr>
                  <w:tcW w:w="1231"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监测结果表明，废</w:t>
                  </w:r>
                  <w:r>
                    <w:rPr>
                      <w:rFonts w:hint="eastAsia" w:cs="Times New Roman"/>
                      <w:kern w:val="0"/>
                      <w:sz w:val="21"/>
                      <w:szCs w:val="21"/>
                    </w:rPr>
                    <w:t>气</w:t>
                  </w:r>
                  <w:r>
                    <w:rPr>
                      <w:rFonts w:cs="Times New Roman"/>
                      <w:kern w:val="0"/>
                      <w:sz w:val="21"/>
                      <w:szCs w:val="21"/>
                    </w:rPr>
                    <w:t>满足排放标准</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067" w:hRule="atLeast"/>
                <w:jc w:val="center"/>
              </w:trPr>
              <w:tc>
                <w:tcPr>
                  <w:tcW w:w="738"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污水治理</w:t>
                  </w:r>
                </w:p>
              </w:tc>
              <w:tc>
                <w:tcPr>
                  <w:tcW w:w="1574" w:type="pct"/>
                  <w:vAlign w:val="center"/>
                </w:tcPr>
                <w:p>
                  <w:pPr>
                    <w:pStyle w:val="28"/>
                    <w:adjustRightInd/>
                    <w:spacing w:before="62" w:after="62" w:line="240" w:lineRule="auto"/>
                    <w:ind w:left="-2" w:leftChars="-1" w:firstLine="0" w:firstLineChars="0"/>
                    <w:jc w:val="center"/>
                    <w:rPr>
                      <w:rFonts w:hint="default" w:ascii="Times New Roman" w:hAnsi="Times New Roman" w:eastAsiaTheme="minorEastAsia"/>
                      <w:color w:val="auto"/>
                      <w:spacing w:val="0"/>
                      <w:sz w:val="21"/>
                      <w:szCs w:val="21"/>
                      <w:lang w:val="en-US" w:eastAsia="zh-CN"/>
                    </w:rPr>
                  </w:pPr>
                  <w:r>
                    <w:rPr>
                      <w:rFonts w:hint="eastAsia" w:ascii="Times New Roman" w:hAnsi="Times New Roman" w:eastAsiaTheme="minorEastAsia"/>
                      <w:color w:val="auto"/>
                      <w:spacing w:val="0"/>
                      <w:sz w:val="21"/>
                      <w:szCs w:val="21"/>
                    </w:rPr>
                    <w:t>医疗废水以及生活废水</w:t>
                  </w:r>
                  <w:r>
                    <w:rPr>
                      <w:rFonts w:hint="eastAsia" w:ascii="Times New Roman" w:hAnsi="Times New Roman" w:eastAsiaTheme="minorEastAsia"/>
                      <w:color w:val="auto"/>
                      <w:spacing w:val="0"/>
                      <w:sz w:val="21"/>
                      <w:szCs w:val="21"/>
                      <w:lang w:val="en-US" w:eastAsia="zh-CN"/>
                    </w:rPr>
                    <w:t>依托</w:t>
                  </w:r>
                  <w:r>
                    <w:rPr>
                      <w:rFonts w:hint="eastAsia" w:ascii="Times New Roman" w:hAnsi="Times New Roman" w:eastAsiaTheme="minorEastAsia"/>
                      <w:color w:val="auto"/>
                      <w:spacing w:val="0"/>
                      <w:sz w:val="21"/>
                      <w:szCs w:val="21"/>
                    </w:rPr>
                    <w:t>医院</w:t>
                  </w:r>
                  <w:r>
                    <w:rPr>
                      <w:rFonts w:hint="eastAsia" w:ascii="Times New Roman" w:hAnsi="Times New Roman" w:eastAsiaTheme="minorEastAsia"/>
                      <w:color w:val="auto"/>
                      <w:spacing w:val="0"/>
                      <w:sz w:val="21"/>
                      <w:szCs w:val="21"/>
                      <w:lang w:val="en-US" w:eastAsia="zh-CN"/>
                    </w:rPr>
                    <w:t>现有</w:t>
                  </w:r>
                  <w:r>
                    <w:rPr>
                      <w:rFonts w:hint="eastAsia" w:ascii="Times New Roman" w:hAnsi="Times New Roman" w:eastAsiaTheme="minorEastAsia"/>
                      <w:color w:val="auto"/>
                      <w:spacing w:val="0"/>
                      <w:sz w:val="21"/>
                      <w:szCs w:val="21"/>
                    </w:rPr>
                    <w:t>化粪池</w:t>
                  </w:r>
                  <w:r>
                    <w:rPr>
                      <w:rFonts w:hint="eastAsia" w:ascii="Times New Roman" w:hAnsi="Times New Roman" w:eastAsiaTheme="minorEastAsia"/>
                      <w:color w:val="auto"/>
                      <w:spacing w:val="0"/>
                      <w:sz w:val="21"/>
                      <w:szCs w:val="21"/>
                      <w:lang w:val="en-US" w:eastAsia="zh-CN"/>
                    </w:rPr>
                    <w:t>处理</w:t>
                  </w:r>
                  <w:r>
                    <w:rPr>
                      <w:rFonts w:hint="eastAsia" w:ascii="Times New Roman" w:hAnsi="Times New Roman" w:eastAsiaTheme="minorEastAsia"/>
                      <w:color w:val="auto"/>
                      <w:spacing w:val="0"/>
                      <w:sz w:val="21"/>
                      <w:szCs w:val="21"/>
                    </w:rPr>
                    <w:t>，</w:t>
                  </w:r>
                  <w:r>
                    <w:rPr>
                      <w:rFonts w:hint="eastAsia" w:ascii="Times New Roman" w:hAnsi="Times New Roman" w:eastAsiaTheme="minorEastAsia"/>
                      <w:color w:val="auto"/>
                      <w:spacing w:val="0"/>
                      <w:sz w:val="21"/>
                      <w:szCs w:val="21"/>
                      <w:lang w:val="en-US" w:eastAsia="zh-CN"/>
                    </w:rPr>
                    <w:t>依托医院现有污水处理站，采用“二级生化处理工艺+消毒”工艺处理后排入污水管网。</w:t>
                  </w:r>
                </w:p>
              </w:tc>
              <w:tc>
                <w:tcPr>
                  <w:tcW w:w="1456" w:type="pct"/>
                  <w:vAlign w:val="center"/>
                </w:tcPr>
                <w:p>
                  <w:pPr>
                    <w:autoSpaceDE w:val="0"/>
                    <w:autoSpaceDN w:val="0"/>
                    <w:spacing w:line="240" w:lineRule="auto"/>
                    <w:ind w:left="-2" w:leftChars="-1" w:right="-79" w:firstLine="0" w:firstLineChars="0"/>
                    <w:jc w:val="center"/>
                    <w:rPr>
                      <w:rFonts w:hint="eastAsia" w:cs="Times New Roman" w:eastAsiaTheme="minorEastAsia"/>
                      <w:kern w:val="0"/>
                      <w:sz w:val="21"/>
                      <w:szCs w:val="21"/>
                      <w:lang w:eastAsia="zh-CN"/>
                    </w:rPr>
                  </w:pPr>
                  <w:r>
                    <w:rPr>
                      <w:rFonts w:hint="eastAsia" w:cs="Times New Roman"/>
                      <w:kern w:val="0"/>
                      <w:sz w:val="21"/>
                      <w:szCs w:val="21"/>
                    </w:rPr>
                    <w:t>满足《医疗机构水污染物排放标准》（</w:t>
                  </w:r>
                  <w:r>
                    <w:rPr>
                      <w:rFonts w:cs="Times New Roman"/>
                      <w:kern w:val="0"/>
                      <w:sz w:val="21"/>
                      <w:szCs w:val="21"/>
                    </w:rPr>
                    <w:t>GB18466-2005</w:t>
                  </w:r>
                  <w:r>
                    <w:rPr>
                      <w:rFonts w:hint="eastAsia" w:cs="Times New Roman"/>
                      <w:kern w:val="0"/>
                      <w:sz w:val="21"/>
                      <w:szCs w:val="21"/>
                    </w:rPr>
                    <w:t>）中预处理标准</w:t>
                  </w:r>
                  <w:r>
                    <w:rPr>
                      <w:rFonts w:cs="Times New Roman"/>
                      <w:kern w:val="0"/>
                      <w:sz w:val="21"/>
                      <w:szCs w:val="21"/>
                    </w:rPr>
                    <w:t xml:space="preserve"> </w:t>
                  </w:r>
                  <w:r>
                    <w:rPr>
                      <w:rFonts w:hint="eastAsia" w:cs="Times New Roman"/>
                      <w:kern w:val="0"/>
                      <w:sz w:val="21"/>
                      <w:szCs w:val="21"/>
                    </w:rPr>
                    <w:t>即</w:t>
                  </w:r>
                  <w:r>
                    <w:rPr>
                      <w:rFonts w:cs="Times New Roman"/>
                      <w:kern w:val="0"/>
                      <w:sz w:val="21"/>
                      <w:szCs w:val="21"/>
                    </w:rPr>
                    <w:t>pH6~9</w:t>
                  </w:r>
                  <w:r>
                    <w:rPr>
                      <w:rFonts w:hint="eastAsia" w:cs="Times New Roman"/>
                      <w:kern w:val="0"/>
                      <w:sz w:val="21"/>
                      <w:szCs w:val="21"/>
                    </w:rPr>
                    <w:t>、</w:t>
                  </w:r>
                  <w:r>
                    <w:rPr>
                      <w:rFonts w:cs="Times New Roman"/>
                      <w:kern w:val="0"/>
                      <w:sz w:val="21"/>
                      <w:szCs w:val="21"/>
                    </w:rPr>
                    <w:t>COD</w:t>
                  </w:r>
                  <w:r>
                    <w:rPr>
                      <w:rFonts w:cs="Times New Roman"/>
                      <w:kern w:val="0"/>
                      <w:sz w:val="21"/>
                      <w:szCs w:val="21"/>
                      <w:vertAlign w:val="subscript"/>
                    </w:rPr>
                    <w:t>Cr</w:t>
                  </w:r>
                  <w:r>
                    <w:rPr>
                      <w:rFonts w:hint="eastAsia" w:cs="Times New Roman"/>
                      <w:kern w:val="0"/>
                      <w:sz w:val="21"/>
                      <w:szCs w:val="21"/>
                    </w:rPr>
                    <w:t>＜</w:t>
                  </w:r>
                  <w:r>
                    <w:rPr>
                      <w:rFonts w:cs="Times New Roman"/>
                      <w:kern w:val="0"/>
                      <w:sz w:val="21"/>
                      <w:szCs w:val="21"/>
                    </w:rPr>
                    <w:t>250mg/L</w:t>
                  </w:r>
                  <w:r>
                    <w:rPr>
                      <w:rFonts w:hint="eastAsia" w:cs="Times New Roman"/>
                      <w:kern w:val="0"/>
                      <w:sz w:val="21"/>
                      <w:szCs w:val="21"/>
                    </w:rPr>
                    <w:t>、</w:t>
                  </w:r>
                  <w:r>
                    <w:rPr>
                      <w:rFonts w:cs="Times New Roman"/>
                      <w:kern w:val="0"/>
                      <w:sz w:val="21"/>
                      <w:szCs w:val="21"/>
                    </w:rPr>
                    <w:t>BOD</w:t>
                  </w:r>
                  <w:r>
                    <w:rPr>
                      <w:rFonts w:cs="Times New Roman"/>
                      <w:kern w:val="0"/>
                      <w:sz w:val="21"/>
                      <w:szCs w:val="21"/>
                      <w:vertAlign w:val="subscript"/>
                    </w:rPr>
                    <w:t>5</w:t>
                  </w:r>
                  <w:r>
                    <w:rPr>
                      <w:rFonts w:hint="eastAsia" w:cs="Times New Roman"/>
                      <w:kern w:val="0"/>
                      <w:sz w:val="21"/>
                      <w:szCs w:val="21"/>
                    </w:rPr>
                    <w:t>＜</w:t>
                  </w:r>
                  <w:r>
                    <w:rPr>
                      <w:rFonts w:cs="Times New Roman"/>
                      <w:kern w:val="0"/>
                      <w:sz w:val="21"/>
                      <w:szCs w:val="21"/>
                    </w:rPr>
                    <w:t>100mg/L</w:t>
                  </w:r>
                  <w:r>
                    <w:rPr>
                      <w:rFonts w:hint="eastAsia" w:cs="Times New Roman"/>
                      <w:kern w:val="0"/>
                      <w:sz w:val="21"/>
                      <w:szCs w:val="21"/>
                    </w:rPr>
                    <w:t>、</w:t>
                  </w:r>
                  <w:r>
                    <w:rPr>
                      <w:rFonts w:cs="Times New Roman"/>
                      <w:kern w:val="0"/>
                      <w:sz w:val="21"/>
                      <w:szCs w:val="21"/>
                    </w:rPr>
                    <w:t>SS</w:t>
                  </w:r>
                  <w:r>
                    <w:rPr>
                      <w:rFonts w:hint="eastAsia" w:cs="Times New Roman"/>
                      <w:kern w:val="0"/>
                      <w:sz w:val="21"/>
                      <w:szCs w:val="21"/>
                    </w:rPr>
                    <w:t>＜</w:t>
                  </w:r>
                  <w:r>
                    <w:rPr>
                      <w:rFonts w:cs="Times New Roman"/>
                      <w:kern w:val="0"/>
                      <w:sz w:val="21"/>
                      <w:szCs w:val="21"/>
                    </w:rPr>
                    <w:t>60mg/L</w:t>
                  </w:r>
                  <w:r>
                    <w:rPr>
                      <w:rFonts w:hint="eastAsia" w:cs="Times New Roman"/>
                      <w:kern w:val="0"/>
                      <w:sz w:val="21"/>
                      <w:szCs w:val="21"/>
                    </w:rPr>
                    <w:t>、粪大肠菌群数＜</w:t>
                  </w:r>
                  <w:r>
                    <w:rPr>
                      <w:rFonts w:cs="Times New Roman"/>
                      <w:kern w:val="0"/>
                      <w:sz w:val="21"/>
                      <w:szCs w:val="21"/>
                    </w:rPr>
                    <w:t>5000MPN/L</w:t>
                  </w:r>
                  <w:r>
                    <w:rPr>
                      <w:rFonts w:hint="eastAsia" w:cs="Times New Roman"/>
                      <w:kern w:val="0"/>
                      <w:sz w:val="21"/>
                      <w:szCs w:val="21"/>
                    </w:rPr>
                    <w:t>、总余氯</w:t>
                  </w:r>
                  <w:r>
                    <w:rPr>
                      <w:rFonts w:cs="Times New Roman"/>
                      <w:kern w:val="0"/>
                      <w:sz w:val="21"/>
                      <w:szCs w:val="21"/>
                    </w:rPr>
                    <w:t>2~8mg/L</w:t>
                  </w:r>
                  <w:r>
                    <w:rPr>
                      <w:rFonts w:hint="eastAsia" w:cs="Times New Roman"/>
                      <w:kern w:val="0"/>
                      <w:sz w:val="21"/>
                      <w:szCs w:val="21"/>
                      <w:lang w:eastAsia="zh-CN"/>
                    </w:rPr>
                    <w:t>等</w:t>
                  </w:r>
                </w:p>
              </w:tc>
              <w:tc>
                <w:tcPr>
                  <w:tcW w:w="1231" w:type="pct"/>
                  <w:vAlign w:val="center"/>
                </w:tcPr>
                <w:p>
                  <w:pPr>
                    <w:autoSpaceDE w:val="0"/>
                    <w:autoSpaceDN w:val="0"/>
                    <w:spacing w:line="240" w:lineRule="auto"/>
                    <w:ind w:left="-2" w:leftChars="-1" w:right="-79" w:firstLine="0" w:firstLineChars="0"/>
                    <w:jc w:val="center"/>
                    <w:rPr>
                      <w:rFonts w:cs="Times New Roman"/>
                      <w:kern w:val="0"/>
                      <w:sz w:val="21"/>
                      <w:szCs w:val="21"/>
                    </w:rPr>
                  </w:pPr>
                  <w:r>
                    <w:rPr>
                      <w:rFonts w:cs="Times New Roman"/>
                      <w:kern w:val="0"/>
                      <w:sz w:val="21"/>
                      <w:szCs w:val="21"/>
                    </w:rPr>
                    <w:t>监测结果表明，废水满足排放标准</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139" w:hRule="atLeast"/>
                <w:jc w:val="center"/>
              </w:trPr>
              <w:tc>
                <w:tcPr>
                  <w:tcW w:w="738" w:type="pct"/>
                  <w:vMerge w:val="restar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噪声治理</w:t>
                  </w:r>
                </w:p>
              </w:tc>
              <w:tc>
                <w:tcPr>
                  <w:tcW w:w="1574"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设备减震基础及柔性软接头</w:t>
                  </w:r>
                </w:p>
              </w:tc>
              <w:tc>
                <w:tcPr>
                  <w:tcW w:w="1456"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《工业企业厂界环境噪声排放标准》（GB12348-2008）中2类标准</w:t>
                  </w:r>
                </w:p>
              </w:tc>
              <w:tc>
                <w:tcPr>
                  <w:tcW w:w="1231"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监测结果表明，</w:t>
                  </w:r>
                  <w:r>
                    <w:rPr>
                      <w:rFonts w:hint="eastAsia" w:cs="Times New Roman"/>
                      <w:kern w:val="0"/>
                      <w:sz w:val="21"/>
                      <w:szCs w:val="21"/>
                      <w:lang w:eastAsia="zh-CN"/>
                    </w:rPr>
                    <w:t>噪声</w:t>
                  </w:r>
                  <w:r>
                    <w:rPr>
                      <w:rFonts w:cs="Times New Roman"/>
                      <w:kern w:val="0"/>
                      <w:sz w:val="21"/>
                      <w:szCs w:val="21"/>
                    </w:rPr>
                    <w:t>满足排放标准</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778" w:hRule="atLeast"/>
                <w:jc w:val="center"/>
              </w:trPr>
              <w:tc>
                <w:tcPr>
                  <w:tcW w:w="738"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固体废物</w:t>
                  </w:r>
                </w:p>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治理</w:t>
                  </w:r>
                </w:p>
              </w:tc>
              <w:tc>
                <w:tcPr>
                  <w:tcW w:w="1574"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rPr>
                    <w:t>危险废物收集后暂存于危险废物暂存间（</w:t>
                  </w:r>
                  <w:r>
                    <w:rPr>
                      <w:rFonts w:cs="Times New Roman"/>
                      <w:kern w:val="0"/>
                      <w:sz w:val="21"/>
                      <w:szCs w:val="21"/>
                    </w:rPr>
                    <w:t>医疗废物暂存间）</w:t>
                  </w:r>
                  <w:r>
                    <w:rPr>
                      <w:rFonts w:hint="eastAsia" w:cs="Times New Roman"/>
                      <w:kern w:val="0"/>
                      <w:sz w:val="21"/>
                      <w:szCs w:val="21"/>
                    </w:rPr>
                    <w:t>，最终委托有资质单位进行处理, 一般</w:t>
                  </w:r>
                  <w:r>
                    <w:rPr>
                      <w:rFonts w:cs="Times New Roman"/>
                      <w:kern w:val="0"/>
                      <w:sz w:val="21"/>
                      <w:szCs w:val="21"/>
                    </w:rPr>
                    <w:t>固废</w:t>
                  </w:r>
                  <w:r>
                    <w:rPr>
                      <w:rFonts w:hint="eastAsia" w:cs="Times New Roman"/>
                      <w:kern w:val="0"/>
                      <w:sz w:val="21"/>
                      <w:szCs w:val="21"/>
                      <w:lang w:eastAsia="zh-CN"/>
                    </w:rPr>
                    <w:t>生活垃圾</w:t>
                  </w:r>
                  <w:r>
                    <w:rPr>
                      <w:rFonts w:hint="eastAsia" w:cs="Times New Roman"/>
                      <w:kern w:val="0"/>
                      <w:sz w:val="21"/>
                      <w:szCs w:val="21"/>
                    </w:rPr>
                    <w:t>由由当地环卫部门收集清运，</w:t>
                  </w:r>
                  <w:r>
                    <w:rPr>
                      <w:rFonts w:cs="Times New Roman"/>
                      <w:kern w:val="0"/>
                      <w:sz w:val="21"/>
                      <w:szCs w:val="21"/>
                    </w:rPr>
                    <w:t>污水处理</w:t>
                  </w:r>
                  <w:r>
                    <w:rPr>
                      <w:rFonts w:hint="eastAsia" w:cs="Times New Roman"/>
                      <w:kern w:val="0"/>
                      <w:sz w:val="21"/>
                      <w:szCs w:val="21"/>
                    </w:rPr>
                    <w:t>产生的</w:t>
                  </w:r>
                  <w:r>
                    <w:rPr>
                      <w:rFonts w:cs="Times New Roman"/>
                      <w:kern w:val="0"/>
                      <w:sz w:val="21"/>
                      <w:szCs w:val="21"/>
                    </w:rPr>
                    <w:t>污泥委托</w:t>
                  </w:r>
                  <w:r>
                    <w:rPr>
                      <w:rFonts w:hint="eastAsia" w:cs="Times New Roman"/>
                      <w:kern w:val="0"/>
                      <w:sz w:val="21"/>
                      <w:szCs w:val="21"/>
                    </w:rPr>
                    <w:t>有资质的</w:t>
                  </w:r>
                  <w:r>
                    <w:rPr>
                      <w:rFonts w:cs="Times New Roman"/>
                      <w:kern w:val="0"/>
                      <w:sz w:val="21"/>
                      <w:szCs w:val="21"/>
                    </w:rPr>
                    <w:t>医疗废物处理中心进行处置</w:t>
                  </w:r>
                  <w:r>
                    <w:rPr>
                      <w:rFonts w:hint="eastAsia" w:cs="Times New Roman"/>
                      <w:kern w:val="0"/>
                      <w:sz w:val="21"/>
                      <w:szCs w:val="21"/>
                    </w:rPr>
                    <w:t>。</w:t>
                  </w:r>
                </w:p>
              </w:tc>
              <w:tc>
                <w:tcPr>
                  <w:tcW w:w="1456" w:type="pct"/>
                  <w:vAlign w:val="center"/>
                </w:tcPr>
                <w:p>
                  <w:pPr>
                    <w:autoSpaceDE w:val="0"/>
                    <w:autoSpaceDN w:val="0"/>
                    <w:spacing w:line="240" w:lineRule="auto"/>
                    <w:ind w:left="-2" w:leftChars="-1" w:right="-81" w:firstLine="0" w:firstLineChars="0"/>
                    <w:jc w:val="center"/>
                    <w:rPr>
                      <w:rFonts w:cs="Times New Roman"/>
                      <w:kern w:val="0"/>
                      <w:sz w:val="21"/>
                      <w:szCs w:val="21"/>
                    </w:rPr>
                  </w:pPr>
                  <w:r>
                    <w:rPr>
                      <w:rFonts w:hint="eastAsia" w:cs="Times New Roman"/>
                      <w:kern w:val="0"/>
                      <w:sz w:val="21"/>
                      <w:szCs w:val="21"/>
                    </w:rPr>
                    <w:t>《医疗卫生机构医疗废物管理办法》、《危险废物贮存污染控制标准》（</w:t>
                  </w:r>
                  <w:r>
                    <w:rPr>
                      <w:rFonts w:cs="Times New Roman"/>
                      <w:kern w:val="0"/>
                      <w:sz w:val="21"/>
                      <w:szCs w:val="21"/>
                    </w:rPr>
                    <w:t>GB18597-2011</w:t>
                  </w:r>
                  <w:r>
                    <w:rPr>
                      <w:rFonts w:hint="eastAsia" w:cs="Times New Roman"/>
                      <w:kern w:val="0"/>
                      <w:sz w:val="21"/>
                      <w:szCs w:val="21"/>
                    </w:rPr>
                    <w:t>）中相关规定等</w:t>
                  </w:r>
                  <w:r>
                    <w:rPr>
                      <w:rFonts w:hint="eastAsia" w:cs="Times New Roman"/>
                      <w:kern w:val="0"/>
                      <w:sz w:val="21"/>
                      <w:szCs w:val="21"/>
                      <w:lang w:eastAsia="zh-CN"/>
                    </w:rPr>
                    <w:t>、</w:t>
                  </w:r>
                  <w:r>
                    <w:rPr>
                      <w:rFonts w:hint="eastAsia" w:cs="Times New Roman"/>
                      <w:kern w:val="0"/>
                      <w:sz w:val="21"/>
                      <w:szCs w:val="21"/>
                    </w:rPr>
                    <w:t>《一般工业固体废物贮存、处置场污染控制标准》</w:t>
                  </w:r>
                  <w:r>
                    <w:rPr>
                      <w:rFonts w:cs="Times New Roman"/>
                      <w:kern w:val="0"/>
                      <w:sz w:val="21"/>
                      <w:szCs w:val="21"/>
                    </w:rPr>
                    <w:t xml:space="preserve"> </w:t>
                  </w:r>
                  <w:r>
                    <w:rPr>
                      <w:rFonts w:hint="eastAsia" w:cs="Times New Roman"/>
                      <w:kern w:val="0"/>
                      <w:sz w:val="21"/>
                      <w:szCs w:val="21"/>
                    </w:rPr>
                    <w:t>（</w:t>
                  </w:r>
                  <w:r>
                    <w:rPr>
                      <w:rFonts w:cs="Times New Roman"/>
                      <w:kern w:val="0"/>
                      <w:sz w:val="21"/>
                      <w:szCs w:val="21"/>
                    </w:rPr>
                    <w:t>GB18599-2001</w:t>
                  </w:r>
                  <w:r>
                    <w:rPr>
                      <w:rFonts w:hint="eastAsia" w:cs="Times New Roman"/>
                      <w:kern w:val="0"/>
                      <w:sz w:val="21"/>
                      <w:szCs w:val="21"/>
                    </w:rPr>
                    <w:t>）</w:t>
                  </w:r>
                </w:p>
              </w:tc>
              <w:tc>
                <w:tcPr>
                  <w:tcW w:w="1231" w:type="pct"/>
                  <w:vAlign w:val="center"/>
                </w:tcPr>
                <w:p>
                  <w:pPr>
                    <w:autoSpaceDE w:val="0"/>
                    <w:autoSpaceDN w:val="0"/>
                    <w:spacing w:line="240" w:lineRule="auto"/>
                    <w:ind w:left="-2" w:leftChars="-1" w:right="-81" w:firstLine="0" w:firstLineChars="0"/>
                    <w:jc w:val="center"/>
                    <w:rPr>
                      <w:rFonts w:hint="eastAsia" w:cs="Times New Roman" w:eastAsiaTheme="minorEastAsia"/>
                      <w:kern w:val="0"/>
                      <w:sz w:val="21"/>
                      <w:szCs w:val="21"/>
                      <w:lang w:eastAsia="zh-CN"/>
                    </w:rPr>
                  </w:pPr>
                  <w:r>
                    <w:rPr>
                      <w:rFonts w:hint="eastAsia" w:cs="Times New Roman"/>
                      <w:kern w:val="0"/>
                      <w:sz w:val="21"/>
                      <w:szCs w:val="21"/>
                    </w:rPr>
                    <w:t>医疗废物分类收集，存于医废暂存间，由</w:t>
                  </w:r>
                  <w:r>
                    <w:rPr>
                      <w:rFonts w:hint="eastAsia" w:cs="Times New Roman"/>
                      <w:kern w:val="0"/>
                      <w:sz w:val="21"/>
                      <w:szCs w:val="21"/>
                      <w:lang w:val="en-US" w:eastAsia="zh-CN"/>
                    </w:rPr>
                    <w:t>有资质单位</w:t>
                  </w:r>
                  <w:r>
                    <w:rPr>
                      <w:rFonts w:hint="eastAsia" w:cs="Times New Roman"/>
                      <w:kern w:val="0"/>
                      <w:sz w:val="21"/>
                      <w:szCs w:val="21"/>
                    </w:rPr>
                    <w:t>收集处理</w:t>
                  </w:r>
                  <w:r>
                    <w:rPr>
                      <w:rFonts w:hint="eastAsia" w:cs="Times New Roman"/>
                      <w:kern w:val="0"/>
                      <w:sz w:val="21"/>
                      <w:szCs w:val="21"/>
                      <w:lang w:eastAsia="zh-CN"/>
                    </w:rPr>
                    <w:t>；</w:t>
                  </w:r>
                  <w:r>
                    <w:rPr>
                      <w:rFonts w:hint="eastAsia" w:cs="Times New Roman"/>
                      <w:kern w:val="0"/>
                      <w:sz w:val="21"/>
                      <w:szCs w:val="21"/>
                    </w:rPr>
                    <w:t>生活垃圾统一收集后由环卫部门拉运处理</w:t>
                  </w:r>
                  <w:r>
                    <w:rPr>
                      <w:rFonts w:hint="eastAsia" w:cs="Times New Roman"/>
                      <w:kern w:val="0"/>
                      <w:sz w:val="21"/>
                      <w:szCs w:val="21"/>
                      <w:lang w:eastAsia="zh-CN"/>
                    </w:rPr>
                    <w:t>；</w:t>
                  </w:r>
                  <w:r>
                    <w:rPr>
                      <w:rFonts w:cs="Times New Roman"/>
                      <w:kern w:val="0"/>
                      <w:sz w:val="21"/>
                      <w:szCs w:val="21"/>
                    </w:rPr>
                    <w:t>污泥委托</w:t>
                  </w:r>
                  <w:r>
                    <w:rPr>
                      <w:rFonts w:hint="eastAsia" w:cs="Times New Roman"/>
                      <w:kern w:val="0"/>
                      <w:sz w:val="21"/>
                      <w:szCs w:val="21"/>
                    </w:rPr>
                    <w:t>有资质的</w:t>
                  </w:r>
                  <w:r>
                    <w:rPr>
                      <w:rFonts w:cs="Times New Roman"/>
                      <w:kern w:val="0"/>
                      <w:sz w:val="21"/>
                      <w:szCs w:val="21"/>
                    </w:rPr>
                    <w:t>医疗废物处理中心进行处置</w:t>
                  </w:r>
                  <w:r>
                    <w:rPr>
                      <w:rFonts w:hint="eastAsia" w:cs="Times New Roman"/>
                      <w:kern w:val="0"/>
                      <w:sz w:val="21"/>
                      <w:szCs w:val="21"/>
                    </w:rPr>
                    <w:t>。</w:t>
                  </w:r>
                </w:p>
              </w:tc>
            </w:tr>
          </w:tbl>
          <w:p>
            <w:pPr>
              <w:snapToGrid w:val="0"/>
              <w:spacing w:before="156" w:beforeLines="50"/>
              <w:ind w:firstLine="480"/>
              <w:rPr>
                <w:rFonts w:hAnsi="宋体" w:cs="Times New Roman"/>
                <w:kern w:val="0"/>
                <w:szCs w:val="24"/>
              </w:rPr>
            </w:pPr>
            <w:r>
              <w:rPr>
                <w:rFonts w:hAnsi="宋体" w:cs="Times New Roman"/>
                <w:kern w:val="0"/>
                <w:szCs w:val="24"/>
              </w:rPr>
              <w:t>根据现场实际调查以及对照上表的信息进行对照得出：</w:t>
            </w:r>
            <w:r>
              <w:rPr>
                <w:rFonts w:hint="eastAsia" w:hAnsi="宋体" w:cs="Times New Roman"/>
                <w:kern w:val="0"/>
                <w:szCs w:val="24"/>
              </w:rPr>
              <w:t>环保措施均按环评要求进行建设，未发生变化</w:t>
            </w:r>
            <w:r>
              <w:rPr>
                <w:rFonts w:hint="eastAsia" w:hAnsi="宋体" w:cs="Times New Roman"/>
                <w:kern w:val="0"/>
                <w:szCs w:val="24"/>
                <w:lang w:eastAsia="zh-CN"/>
              </w:rPr>
              <w:t>，</w:t>
            </w:r>
            <w:r>
              <w:rPr>
                <w:rFonts w:hint="eastAsia" w:hAnsi="宋体" w:cs="Times New Roman"/>
                <w:kern w:val="0"/>
                <w:szCs w:val="24"/>
                <w:lang w:val="en-US" w:eastAsia="zh-CN"/>
              </w:rPr>
              <w:t>项目验收期间建设情况见图3-1</w:t>
            </w:r>
            <w:r>
              <w:rPr>
                <w:rFonts w:hint="eastAsia" w:hAnsi="宋体" w:cs="Times New Roman"/>
                <w:kern w:val="0"/>
                <w:szCs w:val="24"/>
              </w:rPr>
              <w:t>。</w:t>
            </w:r>
          </w:p>
          <w:p>
            <w:pPr>
              <w:snapToGrid w:val="0"/>
              <w:spacing w:before="156" w:beforeLines="50"/>
              <w:ind w:firstLine="480"/>
              <w:rPr>
                <w:rFonts w:cs="Times New Roman"/>
                <w:szCs w:val="24"/>
              </w:rPr>
            </w:pPr>
          </w:p>
          <w:p>
            <w:pPr>
              <w:pStyle w:val="20"/>
              <w:ind w:left="0" w:leftChars="0" w:firstLine="0" w:firstLineChars="0"/>
            </w:pPr>
          </w:p>
        </w:tc>
      </w:tr>
    </w:tbl>
    <w:p>
      <w:pPr>
        <w:pStyle w:val="12"/>
        <w:adjustRightInd w:val="0"/>
        <w:snapToGrid w:val="0"/>
        <w:ind w:firstLine="0" w:firstLineChars="0"/>
        <w:outlineLvl w:val="0"/>
        <w:rPr>
          <w:rFonts w:hint="eastAsia" w:ascii="Times New Roman" w:hAnsi="Times New Roman" w:eastAsia="宋体"/>
          <w:b/>
          <w:bCs/>
          <w:sz w:val="28"/>
          <w:szCs w:val="28"/>
        </w:rPr>
      </w:pPr>
    </w:p>
    <w:p>
      <w:pPr>
        <w:pStyle w:val="12"/>
        <w:adjustRightInd w:val="0"/>
        <w:snapToGrid w:val="0"/>
        <w:ind w:firstLine="0" w:firstLineChars="0"/>
        <w:outlineLvl w:val="0"/>
        <w:rPr>
          <w:rFonts w:hint="eastAsia" w:ascii="Times New Roman" w:hAnsi="Times New Roman" w:eastAsia="宋体"/>
          <w:b/>
          <w:bCs/>
          <w:sz w:val="28"/>
          <w:szCs w:val="28"/>
        </w:rPr>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12"/>
        <w:adjustRightInd w:val="0"/>
        <w:snapToGrid w:val="0"/>
        <w:ind w:firstLine="0" w:firstLineChars="0"/>
        <w:outlineLvl w:val="0"/>
        <w:rPr>
          <w:rFonts w:ascii="Times New Roman" w:hAnsi="Times New Roman" w:eastAsia="宋体"/>
          <w:b/>
          <w:bCs/>
          <w:sz w:val="28"/>
          <w:szCs w:val="28"/>
        </w:rPr>
      </w:pPr>
      <w:r>
        <w:rPr>
          <w:rFonts w:hint="eastAsia" w:ascii="Times New Roman" w:hAnsi="Times New Roman" w:eastAsia="宋体"/>
          <w:b/>
          <w:bCs/>
          <w:sz w:val="28"/>
          <w:szCs w:val="28"/>
        </w:rPr>
        <w:t>表四</w:t>
      </w:r>
    </w:p>
    <w:tbl>
      <w:tblPr>
        <w:tblStyle w:val="17"/>
        <w:tblW w:w="8522"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3193" w:hRule="atLeast"/>
        </w:trPr>
        <w:tc>
          <w:tcPr>
            <w:tcW w:w="2552" w:type="dxa"/>
            <w:vAlign w:val="center"/>
          </w:tcPr>
          <w:p>
            <w:pPr>
              <w:pStyle w:val="15"/>
              <w:adjustRightInd w:val="0"/>
              <w:snapToGrid w:val="0"/>
              <w:spacing w:before="0" w:beforeAutospacing="0" w:after="0" w:afterAutospacing="0"/>
              <w:ind w:right="-91" w:firstLine="0" w:firstLineChars="0"/>
              <w:rPr>
                <w:rFonts w:ascii="Times New Roman" w:cs="Times New Roman"/>
                <w:b/>
              </w:rPr>
            </w:pPr>
            <w:r>
              <w:rPr>
                <w:rFonts w:hint="eastAsia" w:ascii="Times New Roman" w:cs="Times New Roman"/>
                <w:b/>
              </w:rPr>
              <w:t>4.1建设项目环境影响报告表主要结论及审批部门审批决定</w:t>
            </w:r>
          </w:p>
          <w:p>
            <w:pPr>
              <w:pStyle w:val="15"/>
              <w:adjustRightInd w:val="0"/>
              <w:snapToGrid w:val="0"/>
              <w:spacing w:before="0" w:beforeAutospacing="0" w:after="0" w:afterAutospacing="0"/>
              <w:ind w:left="-247" w:right="-91" w:firstLine="723" w:firstLineChars="300"/>
              <w:rPr>
                <w:rFonts w:ascii="Times New Roman" w:cs="Times New Roman"/>
                <w:b/>
              </w:rPr>
            </w:pPr>
            <w:r>
              <w:rPr>
                <w:rFonts w:hint="eastAsia" w:ascii="Times New Roman" w:cs="Times New Roman"/>
                <w:b/>
              </w:rPr>
              <w:t>4.1.1建设项目环境影响评价</w:t>
            </w:r>
            <w:r>
              <w:rPr>
                <w:rFonts w:ascii="Times New Roman" w:cs="Times New Roman"/>
                <w:b/>
              </w:rPr>
              <w:t>结论</w:t>
            </w:r>
          </w:p>
          <w:p>
            <w:pPr>
              <w:keepNext w:val="0"/>
              <w:keepLines w:val="0"/>
              <w:pageBreakBefore w:val="0"/>
              <w:widowControl w:val="0"/>
              <w:kinsoku/>
              <w:wordWrap/>
              <w:overflowPunct/>
              <w:topLinePunct w:val="0"/>
              <w:autoSpaceDE/>
              <w:autoSpaceDN/>
              <w:bidi w:val="0"/>
              <w:adjustRightInd/>
              <w:snapToGrid w:val="0"/>
              <w:spacing w:before="156" w:beforeLines="50"/>
              <w:ind w:firstLine="480"/>
              <w:textAlignment w:val="auto"/>
              <w:rPr>
                <w:rFonts w:hAnsi="宋体" w:cs="Times New Roman"/>
                <w:kern w:val="0"/>
                <w:szCs w:val="24"/>
              </w:rPr>
            </w:pPr>
            <w:r>
              <w:rPr>
                <w:rFonts w:hint="eastAsia" w:hAnsi="宋体" w:cs="Times New Roman"/>
                <w:kern w:val="0"/>
                <w:szCs w:val="24"/>
              </w:rPr>
              <w:t>1.项目概况</w:t>
            </w:r>
          </w:p>
          <w:p>
            <w:pPr>
              <w:adjustRightInd w:val="0"/>
              <w:snapToGrid w:val="0"/>
              <w:ind w:firstLine="480"/>
              <w:outlineLvl w:val="2"/>
              <w:rPr>
                <w:rFonts w:hAnsi="宋体" w:cs="Times New Roman"/>
                <w:kern w:val="0"/>
                <w:szCs w:val="24"/>
              </w:rPr>
            </w:pPr>
            <w:r>
              <w:rPr>
                <w:rFonts w:hint="eastAsia" w:hAnsi="宋体" w:cs="Times New Roman"/>
                <w:kern w:val="0"/>
                <w:szCs w:val="24"/>
              </w:rPr>
              <w:t>⑴</w:t>
            </w:r>
            <w:r>
              <w:rPr>
                <w:rFonts w:hAnsi="宋体" w:cs="Times New Roman"/>
                <w:kern w:val="0"/>
                <w:szCs w:val="24"/>
              </w:rPr>
              <w:t>基本情况</w:t>
            </w:r>
          </w:p>
          <w:p>
            <w:pPr>
              <w:adjustRightInd w:val="0"/>
              <w:snapToGrid w:val="0"/>
              <w:ind w:firstLine="480"/>
              <w:rPr>
                <w:rFonts w:hAnsi="宋体" w:cs="Times New Roman"/>
                <w:kern w:val="0"/>
                <w:szCs w:val="24"/>
              </w:rPr>
            </w:pPr>
            <w:r>
              <w:rPr>
                <w:rFonts w:hAnsi="宋体" w:cs="Times New Roman"/>
                <w:kern w:val="0"/>
                <w:szCs w:val="24"/>
              </w:rPr>
              <w:t>项目名称：</w:t>
            </w:r>
            <w:r>
              <w:rPr>
                <w:rFonts w:hint="eastAsia" w:cs="宋体"/>
                <w:sz w:val="24"/>
                <w:szCs w:val="24"/>
              </w:rPr>
              <w:t>陇南市武都区</w:t>
            </w:r>
            <w:r>
              <w:rPr>
                <w:rFonts w:hint="eastAsia" w:cs="宋体"/>
                <w:sz w:val="24"/>
                <w:szCs w:val="24"/>
                <w:lang w:eastAsia="zh-CN"/>
              </w:rPr>
              <w:t>第一人民医院</w:t>
            </w:r>
            <w:r>
              <w:rPr>
                <w:rFonts w:hint="eastAsia" w:cs="宋体"/>
                <w:sz w:val="24"/>
                <w:szCs w:val="24"/>
              </w:rPr>
              <w:t>扩建项目</w:t>
            </w:r>
          </w:p>
          <w:p>
            <w:pPr>
              <w:adjustRightInd w:val="0"/>
              <w:snapToGrid w:val="0"/>
              <w:ind w:firstLine="480"/>
              <w:rPr>
                <w:rFonts w:hAnsi="宋体" w:cs="Times New Roman"/>
                <w:kern w:val="0"/>
                <w:szCs w:val="24"/>
              </w:rPr>
            </w:pPr>
            <w:r>
              <w:rPr>
                <w:rFonts w:hAnsi="宋体" w:cs="Times New Roman"/>
                <w:kern w:val="0"/>
                <w:szCs w:val="24"/>
              </w:rPr>
              <w:t>建设性质：</w:t>
            </w:r>
            <w:r>
              <w:rPr>
                <w:rFonts w:hint="eastAsia" w:hAnsi="宋体" w:cs="Times New Roman"/>
                <w:kern w:val="0"/>
                <w:szCs w:val="24"/>
                <w:lang w:val="en-US" w:eastAsia="zh-CN"/>
              </w:rPr>
              <w:t>扩</w:t>
            </w:r>
            <w:r>
              <w:rPr>
                <w:rFonts w:hint="eastAsia" w:hAnsi="宋体" w:cs="Times New Roman"/>
                <w:kern w:val="0"/>
                <w:szCs w:val="24"/>
              </w:rPr>
              <w:t>建</w:t>
            </w:r>
          </w:p>
          <w:p>
            <w:pPr>
              <w:adjustRightInd w:val="0"/>
              <w:snapToGrid w:val="0"/>
              <w:ind w:firstLine="480"/>
              <w:rPr>
                <w:rFonts w:hAnsi="宋体" w:cs="Times New Roman"/>
                <w:kern w:val="0"/>
                <w:szCs w:val="24"/>
              </w:rPr>
            </w:pPr>
            <w:r>
              <w:rPr>
                <w:rFonts w:hAnsi="宋体" w:cs="Times New Roman"/>
                <w:kern w:val="0"/>
                <w:szCs w:val="24"/>
              </w:rPr>
              <w:t>建设单位：</w:t>
            </w:r>
            <w:r>
              <w:rPr>
                <w:rFonts w:hint="eastAsia" w:cs="宋体"/>
                <w:sz w:val="24"/>
                <w:szCs w:val="24"/>
              </w:rPr>
              <w:t>陇南市武都区</w:t>
            </w:r>
            <w:r>
              <w:rPr>
                <w:rFonts w:hint="eastAsia" w:cs="宋体"/>
                <w:sz w:val="24"/>
                <w:szCs w:val="24"/>
                <w:lang w:eastAsia="zh-CN"/>
              </w:rPr>
              <w:t>第一人民医院</w:t>
            </w:r>
          </w:p>
          <w:p>
            <w:pPr>
              <w:adjustRightInd w:val="0"/>
              <w:snapToGrid w:val="0"/>
              <w:ind w:firstLine="480"/>
              <w:rPr>
                <w:rFonts w:hAnsi="宋体" w:cs="Times New Roman"/>
                <w:kern w:val="0"/>
                <w:szCs w:val="24"/>
              </w:rPr>
            </w:pPr>
            <w:r>
              <w:rPr>
                <w:rFonts w:hint="eastAsia" w:hAnsi="宋体" w:cs="Times New Roman"/>
                <w:kern w:val="0"/>
                <w:szCs w:val="24"/>
              </w:rPr>
              <w:t>项目仅在现有门诊住院综合楼新增床位2</w:t>
            </w:r>
            <w:r>
              <w:rPr>
                <w:rFonts w:hint="eastAsia" w:hAnsi="宋体" w:cs="Times New Roman"/>
                <w:kern w:val="0"/>
                <w:szCs w:val="24"/>
                <w:lang w:val="en-US" w:eastAsia="zh-CN"/>
              </w:rPr>
              <w:t>5</w:t>
            </w:r>
            <w:r>
              <w:rPr>
                <w:rFonts w:hint="eastAsia" w:hAnsi="宋体" w:cs="Times New Roman"/>
                <w:kern w:val="0"/>
                <w:szCs w:val="24"/>
              </w:rPr>
              <w:t>0张，</w:t>
            </w:r>
            <w:r>
              <w:rPr>
                <w:rFonts w:hint="eastAsia"/>
                <w:color w:val="auto"/>
                <w:sz w:val="24"/>
                <w:szCs w:val="24"/>
                <w:lang w:val="en-US" w:eastAsia="zh-CN"/>
              </w:rPr>
              <w:t>无新增配套病理分析设施</w:t>
            </w:r>
            <w:r>
              <w:rPr>
                <w:rFonts w:hAnsi="宋体" w:cs="Times New Roman"/>
                <w:kern w:val="0"/>
                <w:szCs w:val="24"/>
              </w:rPr>
              <w:t>。本项目建设总投资</w:t>
            </w:r>
            <w:r>
              <w:rPr>
                <w:rFonts w:hint="eastAsia" w:hAnsi="宋体" w:cs="Times New Roman"/>
                <w:kern w:val="0"/>
                <w:szCs w:val="24"/>
                <w:lang w:val="en-US" w:eastAsia="zh-CN"/>
              </w:rPr>
              <w:t>300</w:t>
            </w:r>
            <w:r>
              <w:rPr>
                <w:rFonts w:hint="eastAsia" w:hAnsi="宋体" w:cs="Times New Roman"/>
                <w:kern w:val="0"/>
                <w:szCs w:val="24"/>
              </w:rPr>
              <w:t>万元，</w:t>
            </w:r>
            <w:r>
              <w:rPr>
                <w:rFonts w:hAnsi="宋体" w:cs="Times New Roman"/>
                <w:kern w:val="0"/>
                <w:szCs w:val="24"/>
              </w:rPr>
              <w:t>其中环保投资为</w:t>
            </w:r>
            <w:r>
              <w:rPr>
                <w:rFonts w:hint="eastAsia" w:hAnsi="宋体" w:cs="Times New Roman"/>
                <w:kern w:val="0"/>
                <w:szCs w:val="24"/>
                <w:lang w:val="en-US" w:eastAsia="zh-CN"/>
              </w:rPr>
              <w:t>30</w:t>
            </w:r>
            <w:r>
              <w:rPr>
                <w:rFonts w:hAnsi="宋体" w:cs="Times New Roman"/>
                <w:kern w:val="0"/>
                <w:szCs w:val="24"/>
              </w:rPr>
              <w:t>万元，环保投资占总投资的比例为</w:t>
            </w:r>
            <w:r>
              <w:rPr>
                <w:rFonts w:hint="eastAsia" w:hAnsi="宋体" w:cs="Times New Roman"/>
                <w:kern w:val="0"/>
                <w:szCs w:val="24"/>
                <w:lang w:val="en-US" w:eastAsia="zh-CN"/>
              </w:rPr>
              <w:t>10</w:t>
            </w:r>
            <w:r>
              <w:rPr>
                <w:rFonts w:hAnsi="宋体" w:cs="Times New Roman"/>
                <w:kern w:val="0"/>
                <w:szCs w:val="24"/>
              </w:rPr>
              <w:t>%。</w:t>
            </w:r>
          </w:p>
          <w:p>
            <w:pPr>
              <w:pStyle w:val="24"/>
              <w:ind w:firstLine="420"/>
            </w:pPr>
            <w:r>
              <w:rPr>
                <w:bCs/>
              </w:rPr>
              <w:t>本</w:t>
            </w:r>
            <w:r>
              <w:rPr>
                <w:rFonts w:hint="eastAsia"/>
                <w:bCs/>
              </w:rPr>
              <w:t>项目</w:t>
            </w:r>
            <w:r>
              <w:rPr>
                <w:rFonts w:hint="eastAsia"/>
              </w:rPr>
              <w:t>新增医务人员</w:t>
            </w:r>
            <w:r>
              <w:rPr>
                <w:rFonts w:hint="eastAsia"/>
                <w:lang w:val="en-US" w:eastAsia="zh-CN"/>
              </w:rPr>
              <w:t>101</w:t>
            </w:r>
            <w:r>
              <w:rPr>
                <w:rFonts w:hint="eastAsia"/>
              </w:rPr>
              <w:t>人。</w:t>
            </w:r>
            <w:r>
              <w:t>年营业365天，实行三班24小时工作制。</w:t>
            </w:r>
          </w:p>
          <w:p>
            <w:pPr>
              <w:adjustRightInd w:val="0"/>
              <w:snapToGrid w:val="0"/>
              <w:ind w:firstLine="480"/>
              <w:outlineLvl w:val="2"/>
              <w:rPr>
                <w:rFonts w:hAnsi="宋体" w:cs="Times New Roman"/>
                <w:kern w:val="0"/>
                <w:szCs w:val="24"/>
              </w:rPr>
            </w:pPr>
            <w:r>
              <w:rPr>
                <w:rFonts w:hint="eastAsia" w:hAnsi="宋体" w:cs="Times New Roman"/>
                <w:kern w:val="0"/>
                <w:szCs w:val="24"/>
              </w:rPr>
              <w:t>⑵</w:t>
            </w:r>
            <w:r>
              <w:rPr>
                <w:rFonts w:hAnsi="宋体" w:cs="Times New Roman"/>
                <w:kern w:val="0"/>
                <w:szCs w:val="24"/>
              </w:rPr>
              <w:t>项目选址</w:t>
            </w:r>
          </w:p>
          <w:p>
            <w:pPr>
              <w:adjustRightInd w:val="0"/>
              <w:snapToGrid w:val="0"/>
              <w:ind w:firstLine="480"/>
              <w:outlineLvl w:val="2"/>
              <w:rPr>
                <w:rFonts w:hAnsi="宋体" w:cs="Times New Roman"/>
                <w:kern w:val="0"/>
                <w:szCs w:val="24"/>
              </w:rPr>
            </w:pPr>
            <w:r>
              <w:rPr>
                <w:rFonts w:hAnsi="宋体" w:cs="Times New Roman"/>
                <w:kern w:val="0"/>
                <w:szCs w:val="24"/>
              </w:rPr>
              <w:t>本项目位于</w:t>
            </w:r>
            <w:r>
              <w:rPr>
                <w:rFonts w:hint="eastAsia"/>
                <w:color w:val="auto"/>
                <w:sz w:val="24"/>
                <w:szCs w:val="24"/>
                <w:lang w:val="en-US" w:eastAsia="zh-CN"/>
              </w:rPr>
              <w:t>陇南市武都区钟楼滩开发区</w:t>
            </w:r>
            <w:r>
              <w:rPr>
                <w:rFonts w:hint="eastAsia" w:hAnsi="宋体" w:cs="Times New Roman"/>
                <w:kern w:val="0"/>
                <w:szCs w:val="24"/>
              </w:rPr>
              <w:t>。</w:t>
            </w:r>
          </w:p>
          <w:p>
            <w:pPr>
              <w:adjustRightInd w:val="0"/>
              <w:snapToGrid w:val="0"/>
              <w:ind w:firstLine="480"/>
              <w:outlineLvl w:val="2"/>
              <w:rPr>
                <w:rFonts w:hAnsi="宋体" w:cs="Times New Roman"/>
                <w:color w:val="auto"/>
                <w:kern w:val="0"/>
                <w:szCs w:val="24"/>
              </w:rPr>
            </w:pPr>
            <w:r>
              <w:rPr>
                <w:rFonts w:hint="eastAsia" w:hAnsi="宋体" w:cs="Times New Roman"/>
                <w:color w:val="auto"/>
                <w:kern w:val="0"/>
                <w:szCs w:val="24"/>
              </w:rPr>
              <w:t>地理坐标</w:t>
            </w:r>
            <w:r>
              <w:rPr>
                <w:rFonts w:hAnsi="宋体" w:cs="Times New Roman"/>
                <w:color w:val="auto"/>
                <w:kern w:val="0"/>
                <w:szCs w:val="24"/>
              </w:rPr>
              <w:t>东经10</w:t>
            </w:r>
            <w:r>
              <w:rPr>
                <w:rFonts w:hint="eastAsia" w:hAnsi="宋体" w:cs="Times New Roman"/>
                <w:color w:val="auto"/>
                <w:kern w:val="0"/>
                <w:szCs w:val="24"/>
                <w:lang w:val="en-US" w:eastAsia="zh-CN"/>
              </w:rPr>
              <w:t>4</w:t>
            </w:r>
            <w:r>
              <w:rPr>
                <w:rFonts w:hAnsi="宋体" w:cs="Times New Roman"/>
                <w:color w:val="auto"/>
                <w:kern w:val="0"/>
                <w:szCs w:val="24"/>
              </w:rPr>
              <w:t>°</w:t>
            </w:r>
            <w:r>
              <w:rPr>
                <w:rFonts w:hint="eastAsia" w:hAnsi="宋体" w:cs="Times New Roman"/>
                <w:color w:val="auto"/>
                <w:kern w:val="0"/>
                <w:szCs w:val="24"/>
                <w:lang w:val="en-US" w:eastAsia="zh-CN"/>
              </w:rPr>
              <w:t>54</w:t>
            </w:r>
            <w:r>
              <w:rPr>
                <w:rFonts w:hAnsi="宋体" w:cs="Times New Roman"/>
                <w:color w:val="auto"/>
                <w:kern w:val="0"/>
                <w:szCs w:val="24"/>
              </w:rPr>
              <w:t>′</w:t>
            </w:r>
            <w:r>
              <w:rPr>
                <w:rFonts w:hint="eastAsia" w:hAnsi="宋体" w:cs="Times New Roman"/>
                <w:color w:val="auto"/>
                <w:kern w:val="0"/>
                <w:szCs w:val="24"/>
                <w:lang w:val="en-US" w:eastAsia="zh-CN"/>
              </w:rPr>
              <w:t>47.79</w:t>
            </w:r>
            <w:r>
              <w:rPr>
                <w:rFonts w:hAnsi="宋体" w:cs="Times New Roman"/>
                <w:color w:val="auto"/>
                <w:kern w:val="0"/>
                <w:szCs w:val="24"/>
              </w:rPr>
              <w:t>″、北纬</w:t>
            </w:r>
            <w:r>
              <w:rPr>
                <w:rFonts w:hint="eastAsia" w:hAnsi="宋体" w:cs="Times New Roman"/>
                <w:color w:val="auto"/>
                <w:kern w:val="0"/>
                <w:szCs w:val="24"/>
                <w:lang w:val="en-US" w:eastAsia="zh-CN"/>
              </w:rPr>
              <w:t>33</w:t>
            </w:r>
            <w:r>
              <w:rPr>
                <w:rFonts w:hAnsi="宋体" w:cs="Times New Roman"/>
                <w:color w:val="auto"/>
                <w:kern w:val="0"/>
                <w:szCs w:val="24"/>
              </w:rPr>
              <w:t>°</w:t>
            </w:r>
            <w:r>
              <w:rPr>
                <w:rFonts w:hint="eastAsia" w:hAnsi="宋体" w:cs="Times New Roman"/>
                <w:color w:val="auto"/>
                <w:kern w:val="0"/>
                <w:szCs w:val="24"/>
                <w:lang w:val="en-US" w:eastAsia="zh-CN"/>
              </w:rPr>
              <w:t>24</w:t>
            </w:r>
            <w:r>
              <w:rPr>
                <w:rFonts w:hAnsi="宋体" w:cs="Times New Roman"/>
                <w:color w:val="auto"/>
                <w:kern w:val="0"/>
                <w:szCs w:val="24"/>
              </w:rPr>
              <w:t>′</w:t>
            </w:r>
            <w:r>
              <w:rPr>
                <w:rFonts w:hint="eastAsia" w:hAnsi="宋体" w:cs="Times New Roman"/>
                <w:color w:val="auto"/>
                <w:kern w:val="0"/>
                <w:szCs w:val="24"/>
                <w:lang w:val="en-US" w:eastAsia="zh-CN"/>
              </w:rPr>
              <w:t>4.11</w:t>
            </w:r>
            <w:r>
              <w:rPr>
                <w:rFonts w:hAnsi="宋体" w:cs="Times New Roman"/>
                <w:color w:val="auto"/>
                <w:kern w:val="0"/>
                <w:szCs w:val="24"/>
              </w:rPr>
              <w:t>″</w:t>
            </w:r>
            <w:r>
              <w:rPr>
                <w:rFonts w:hint="eastAsia" w:hAnsi="宋体" w:cs="Times New Roman"/>
                <w:color w:val="auto"/>
                <w:kern w:val="0"/>
                <w:szCs w:val="24"/>
              </w:rPr>
              <w:t>。</w:t>
            </w:r>
          </w:p>
          <w:p>
            <w:pPr>
              <w:pStyle w:val="15"/>
              <w:adjustRightInd w:val="0"/>
              <w:snapToGrid w:val="0"/>
              <w:spacing w:before="0" w:beforeAutospacing="0" w:after="0" w:afterAutospacing="0"/>
              <w:ind w:left="-247" w:right="-91" w:firstLine="723" w:firstLineChars="300"/>
              <w:rPr>
                <w:rFonts w:ascii="Times New Roman" w:cs="Times New Roman"/>
                <w:b/>
              </w:rPr>
            </w:pPr>
            <w:r>
              <w:rPr>
                <w:rFonts w:hint="eastAsia" w:ascii="Times New Roman" w:cs="Times New Roman"/>
                <w:b/>
              </w:rPr>
              <w:t>4.1.2产业政策符合性分析</w:t>
            </w:r>
          </w:p>
          <w:p>
            <w:pPr>
              <w:adjustRightInd w:val="0"/>
              <w:snapToGrid w:val="0"/>
              <w:ind w:firstLine="480"/>
              <w:rPr>
                <w:rFonts w:hint="eastAsia" w:hAnsi="宋体" w:cs="Times New Roman"/>
                <w:kern w:val="0"/>
                <w:szCs w:val="24"/>
              </w:rPr>
            </w:pPr>
            <w:r>
              <w:rPr>
                <w:rFonts w:hint="eastAsia" w:hAnsi="宋体" w:cs="Times New Roman"/>
                <w:kern w:val="0"/>
                <w:szCs w:val="24"/>
              </w:rPr>
              <w:t>本项目为医院建设项目，依据《产业结构调整指导目录（</w:t>
            </w:r>
            <w:r>
              <w:rPr>
                <w:rFonts w:hAnsi="宋体" w:cs="Times New Roman"/>
                <w:kern w:val="0"/>
                <w:szCs w:val="24"/>
              </w:rPr>
              <w:t>2019</w:t>
            </w:r>
            <w:r>
              <w:rPr>
                <w:rFonts w:hint="eastAsia" w:hAnsi="宋体" w:cs="Times New Roman"/>
                <w:kern w:val="0"/>
                <w:szCs w:val="24"/>
              </w:rPr>
              <w:t>年本）》（国家发展和改革委员会令第</w:t>
            </w:r>
            <w:r>
              <w:rPr>
                <w:rFonts w:hAnsi="宋体" w:cs="Times New Roman"/>
                <w:kern w:val="0"/>
                <w:szCs w:val="24"/>
              </w:rPr>
              <w:t>29</w:t>
            </w:r>
            <w:r>
              <w:rPr>
                <w:rFonts w:hint="eastAsia" w:hAnsi="宋体" w:cs="Times New Roman"/>
                <w:kern w:val="0"/>
                <w:szCs w:val="24"/>
              </w:rPr>
              <w:t>号），本项目为鼓励类中“三十七、卫生健康 5、“医疗卫生服务设施建设”项目，符合国家产业政策。</w:t>
            </w:r>
          </w:p>
          <w:p>
            <w:pPr>
              <w:adjustRightInd w:val="0"/>
              <w:snapToGrid w:val="0"/>
              <w:spacing w:line="360" w:lineRule="auto"/>
              <w:outlineLvl w:val="2"/>
              <w:rPr>
                <w:rFonts w:hint="default" w:ascii="Times New Roman" w:hAnsi="Times New Roman" w:eastAsia="宋体" w:cs="Times New Roman"/>
                <w:b/>
                <w:bCs/>
                <w:sz w:val="24"/>
              </w:rPr>
            </w:pPr>
            <w:bookmarkStart w:id="9" w:name="_Toc11863"/>
            <w:r>
              <w:rPr>
                <w:rFonts w:hint="default" w:ascii="Times New Roman" w:hAnsi="Times New Roman" w:eastAsia="宋体" w:cs="Times New Roman"/>
                <w:b/>
                <w:bCs/>
                <w:sz w:val="24"/>
              </w:rPr>
              <w:t>4.1.3</w:t>
            </w:r>
            <w:bookmarkEnd w:id="9"/>
            <w:r>
              <w:rPr>
                <w:rFonts w:hint="default" w:ascii="Times New Roman" w:hAnsi="Times New Roman" w:eastAsia="宋体" w:cs="Times New Roman"/>
                <w:b/>
                <w:bCs/>
                <w:sz w:val="24"/>
              </w:rPr>
              <w:t>环境影响环保措施可行性</w:t>
            </w:r>
          </w:p>
          <w:p>
            <w:pPr>
              <w:adjustRightInd w:val="0"/>
              <w:snapToGrid w:val="0"/>
              <w:spacing w:line="360" w:lineRule="auto"/>
              <w:rPr>
                <w:rFonts w:hint="default" w:ascii="Times New Roman" w:hAnsi="Times New Roman" w:eastAsia="宋体" w:cs="Times New Roman"/>
                <w:sz w:val="24"/>
              </w:rPr>
            </w:pPr>
            <w:r>
              <w:rPr>
                <w:rFonts w:hint="default" w:ascii="Times New Roman" w:hAnsi="Times New Roman" w:eastAsia="宋体" w:cs="Times New Roman"/>
                <w:sz w:val="24"/>
              </w:rPr>
              <w:t>（1）废水</w:t>
            </w:r>
          </w:p>
          <w:p>
            <w:pPr>
              <w:adjustRightInd w:val="0"/>
              <w:snapToGrid w:val="0"/>
              <w:spacing w:line="360" w:lineRule="auto"/>
              <w:ind w:firstLine="480" w:firstLineChars="200"/>
              <w:outlineLvl w:val="2"/>
              <w:rPr>
                <w:rFonts w:hint="eastAsia" w:ascii="Times New Roman" w:hAnsi="Times New Roman" w:eastAsia="宋体" w:cs="Times New Roman"/>
                <w:sz w:val="24"/>
                <w:lang w:eastAsia="zh-CN"/>
              </w:rPr>
            </w:pPr>
            <w:bookmarkStart w:id="10" w:name="_Toc28365"/>
            <w:r>
              <w:rPr>
                <w:rFonts w:hint="eastAsia" w:eastAsia="宋体" w:cs="Times New Roman"/>
                <w:sz w:val="24"/>
                <w:lang w:eastAsia="zh-CN"/>
              </w:rPr>
              <w:t>本</w:t>
            </w:r>
            <w:r>
              <w:rPr>
                <w:rFonts w:hint="eastAsia" w:ascii="Times New Roman" w:hAnsi="Times New Roman" w:eastAsia="宋体" w:cs="Times New Roman"/>
                <w:sz w:val="24"/>
                <w:lang w:eastAsia="zh-CN"/>
              </w:rPr>
              <w:t>项目</w:t>
            </w:r>
            <w:r>
              <w:rPr>
                <w:rFonts w:hint="eastAsia" w:eastAsia="宋体" w:cs="Times New Roman"/>
                <w:sz w:val="24"/>
                <w:lang w:eastAsia="zh-CN"/>
              </w:rPr>
              <w:t>废水主要是医务人员的生活污水和项目产生的医疗废水，无特殊医疗废水产生。</w:t>
            </w:r>
          </w:p>
          <w:p>
            <w:pPr>
              <w:adjustRightInd w:val="0"/>
              <w:snapToGrid w:val="0"/>
              <w:spacing w:line="360" w:lineRule="auto"/>
              <w:ind w:firstLine="480" w:firstLineChars="200"/>
              <w:outlineLvl w:val="2"/>
              <w:rPr>
                <w:rFonts w:hint="default" w:ascii="Times New Roman" w:hAnsi="Times New Roman" w:eastAsia="宋体" w:cs="Times New Roman"/>
                <w:sz w:val="24"/>
              </w:rPr>
            </w:pPr>
            <w:r>
              <w:rPr>
                <w:rFonts w:hint="eastAsia" w:eastAsia="宋体" w:cs="Times New Roman"/>
                <w:sz w:val="24"/>
                <w:lang w:eastAsia="zh-CN"/>
              </w:rPr>
              <w:t>医院建有1座400m</w:t>
            </w:r>
            <w:r>
              <w:rPr>
                <w:rFonts w:hint="eastAsia" w:eastAsia="宋体" w:cs="Times New Roman"/>
                <w:sz w:val="24"/>
                <w:vertAlign w:val="superscript"/>
                <w:lang w:eastAsia="zh-CN"/>
              </w:rPr>
              <w:t>3</w:t>
            </w:r>
            <w:r>
              <w:rPr>
                <w:rFonts w:hint="eastAsia" w:eastAsia="宋体" w:cs="Times New Roman"/>
                <w:sz w:val="24"/>
                <w:lang w:eastAsia="zh-CN"/>
              </w:rPr>
              <w:t>/d污水处理站</w:t>
            </w:r>
            <w:r>
              <w:rPr>
                <w:rFonts w:hint="eastAsia"/>
                <w:sz w:val="24"/>
                <w:szCs w:val="24"/>
              </w:rPr>
              <w:t>（采用</w:t>
            </w:r>
            <w:r>
              <w:rPr>
                <w:rFonts w:hint="eastAsia"/>
                <w:bCs/>
                <w:sz w:val="24"/>
                <w:szCs w:val="24"/>
              </w:rPr>
              <w:t>二级生化处理工艺</w:t>
            </w:r>
            <w:r>
              <w:rPr>
                <w:rFonts w:hint="eastAsia"/>
                <w:sz w:val="24"/>
                <w:szCs w:val="24"/>
              </w:rPr>
              <w:t>+消毒）</w:t>
            </w:r>
            <w:r>
              <w:rPr>
                <w:rFonts w:hint="eastAsia" w:eastAsia="宋体" w:cs="Times New Roman"/>
                <w:sz w:val="24"/>
                <w:lang w:eastAsia="zh-CN"/>
              </w:rPr>
              <w:t>，和</w:t>
            </w:r>
            <w:r>
              <w:rPr>
                <w:rFonts w:hint="eastAsia"/>
                <w:sz w:val="24"/>
                <w:szCs w:val="24"/>
              </w:rPr>
              <w:t>1座</w:t>
            </w:r>
            <w:r>
              <w:rPr>
                <w:rFonts w:hint="eastAsia"/>
                <w:sz w:val="24"/>
                <w:szCs w:val="24"/>
                <w:lang w:val="en-US" w:eastAsia="zh-CN"/>
              </w:rPr>
              <w:t>200</w:t>
            </w:r>
            <w:r>
              <w:rPr>
                <w:rFonts w:hint="eastAsia"/>
                <w:sz w:val="24"/>
                <w:szCs w:val="24"/>
              </w:rPr>
              <w:t>m</w:t>
            </w:r>
            <w:r>
              <w:rPr>
                <w:rFonts w:hint="eastAsia"/>
                <w:sz w:val="24"/>
                <w:szCs w:val="24"/>
                <w:vertAlign w:val="superscript"/>
              </w:rPr>
              <w:t>3</w:t>
            </w:r>
            <w:r>
              <w:rPr>
                <w:rFonts w:hint="eastAsia"/>
                <w:sz w:val="24"/>
                <w:szCs w:val="24"/>
              </w:rPr>
              <w:t>化粪池</w:t>
            </w:r>
            <w:r>
              <w:rPr>
                <w:rFonts w:hint="eastAsia"/>
                <w:sz w:val="24"/>
                <w:szCs w:val="24"/>
                <w:lang w:eastAsia="zh-CN"/>
              </w:rPr>
              <w:t>。本项目产生的医疗废水及生活污水经</w:t>
            </w:r>
            <w:r>
              <w:rPr>
                <w:rFonts w:hint="default" w:ascii="Times New Roman" w:hAnsi="Times New Roman" w:eastAsia="宋体" w:cs="Times New Roman"/>
                <w:sz w:val="24"/>
              </w:rPr>
              <w:t>化粪池+</w:t>
            </w:r>
            <w:r>
              <w:rPr>
                <w:rFonts w:hint="eastAsia" w:eastAsia="宋体" w:cs="Times New Roman"/>
                <w:sz w:val="24"/>
                <w:lang w:eastAsia="zh-CN"/>
              </w:rPr>
              <w:t>二级生化处理</w:t>
            </w:r>
            <w:r>
              <w:rPr>
                <w:rFonts w:hint="eastAsia" w:ascii="Times New Roman" w:hAnsi="Times New Roman" w:eastAsia="宋体" w:cs="Times New Roman"/>
                <w:sz w:val="24"/>
                <w:lang w:val="en-US" w:eastAsia="zh-CN"/>
              </w:rPr>
              <w:t>+消毒处理后排至</w:t>
            </w:r>
            <w:r>
              <w:rPr>
                <w:rFonts w:hint="default" w:ascii="Times New Roman" w:hAnsi="Times New Roman" w:eastAsia="宋体" w:cs="Times New Roman"/>
                <w:sz w:val="24"/>
              </w:rPr>
              <w:t>排至市政污水管网。项目废水经污水处理设施处理后能够满足《医疗机构水污染排放标准》（GB18466-2005）表2中预处理排放标准限值。</w:t>
            </w:r>
          </w:p>
          <w:p>
            <w:pPr>
              <w:pStyle w:val="16"/>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经上述措施后，项目产生废水对周围环境较小，措施可行。</w:t>
            </w:r>
          </w:p>
          <w:bookmarkEnd w:id="10"/>
          <w:p>
            <w:pPr>
              <w:adjustRightInd w:val="0"/>
              <w:snapToGrid w:val="0"/>
              <w:spacing w:line="360" w:lineRule="auto"/>
              <w:outlineLvl w:val="2"/>
              <w:rPr>
                <w:rFonts w:hint="default" w:ascii="Times New Roman" w:hAnsi="Times New Roman" w:eastAsia="宋体" w:cs="Times New Roman"/>
                <w:b/>
                <w:sz w:val="24"/>
              </w:rPr>
            </w:pPr>
            <w:r>
              <w:rPr>
                <w:rFonts w:hint="default" w:ascii="Times New Roman" w:hAnsi="Times New Roman" w:eastAsia="宋体" w:cs="Times New Roman"/>
                <w:bCs/>
                <w:sz w:val="24"/>
              </w:rPr>
              <w:t>（2）</w:t>
            </w:r>
            <w:r>
              <w:rPr>
                <w:rFonts w:hint="default" w:ascii="Times New Roman" w:hAnsi="Times New Roman" w:eastAsia="宋体" w:cs="Times New Roman"/>
                <w:bCs/>
                <w:sz w:val="24"/>
                <w:lang w:eastAsia="zh-CN"/>
              </w:rPr>
              <w:t>废</w:t>
            </w:r>
            <w:r>
              <w:rPr>
                <w:rFonts w:hint="default" w:ascii="Times New Roman" w:hAnsi="Times New Roman" w:eastAsia="宋体" w:cs="Times New Roman"/>
                <w:bCs/>
                <w:sz w:val="24"/>
              </w:rPr>
              <w:t>气</w:t>
            </w:r>
          </w:p>
          <w:p>
            <w:pPr>
              <w:pStyle w:val="7"/>
              <w:adjustRightInd w:val="0"/>
              <w:snapToGrid w:val="0"/>
              <w:spacing w:line="360" w:lineRule="auto"/>
              <w:ind w:firstLine="480" w:firstLineChars="200"/>
              <w:textAlignment w:val="baseline"/>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t>现有工程产生医疗废气主要为医院对医疗卫生器材进行消毒时产生的废气、病房区和检验科会产生一些带病原微生物的气溶胶污染物，废气产生点分散且产生量较小，对周围环境影响较小。</w:t>
            </w:r>
          </w:p>
          <w:p>
            <w:pPr>
              <w:pStyle w:val="7"/>
              <w:adjustRightInd w:val="0"/>
              <w:snapToGrid w:val="0"/>
              <w:spacing w:line="360" w:lineRule="auto"/>
              <w:ind w:firstLine="480" w:firstLineChars="200"/>
              <w:textAlignment w:val="baseline"/>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t>项目污水处理设施运行过程中会产生一定的</w:t>
            </w:r>
            <w:r>
              <w:rPr>
                <w:rFonts w:hint="eastAsia" w:ascii="Times New Roman" w:hAnsi="Times New Roman" w:eastAsia="宋体" w:cs="Times New Roman"/>
                <w:highlight w:val="none"/>
                <w:lang w:eastAsia="zh-CN"/>
              </w:rPr>
              <w:t>废气</w:t>
            </w:r>
            <w:r>
              <w:rPr>
                <w:rFonts w:hint="default" w:ascii="Times New Roman" w:hAnsi="Times New Roman" w:eastAsia="宋体" w:cs="Times New Roman"/>
                <w:highlight w:val="none"/>
                <w:lang w:eastAsia="zh-CN"/>
              </w:rPr>
              <w:t>，此部分</w:t>
            </w:r>
            <w:r>
              <w:rPr>
                <w:rFonts w:hint="eastAsia" w:ascii="Times New Roman" w:hAnsi="Times New Roman" w:eastAsia="宋体" w:cs="Times New Roman"/>
                <w:highlight w:val="none"/>
                <w:lang w:eastAsia="zh-CN"/>
              </w:rPr>
              <w:t>恶臭气体</w:t>
            </w:r>
            <w:r>
              <w:rPr>
                <w:rFonts w:hint="default" w:ascii="Times New Roman" w:hAnsi="Times New Roman" w:eastAsia="宋体" w:cs="Times New Roman"/>
                <w:highlight w:val="none"/>
                <w:lang w:eastAsia="zh-CN"/>
              </w:rPr>
              <w:t>产生量较小，自然通风排放，对周围环境影响较小。</w:t>
            </w:r>
          </w:p>
          <w:p>
            <w:pPr>
              <w:pStyle w:val="7"/>
              <w:adjustRightInd w:val="0"/>
              <w:snapToGrid w:val="0"/>
              <w:spacing w:line="360" w:lineRule="auto"/>
              <w:ind w:firstLine="480" w:firstLineChars="200"/>
              <w:textAlignment w:val="baseline"/>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t>综上所述，项目产生废气对周围环境影响较小。</w:t>
            </w:r>
          </w:p>
          <w:p>
            <w:pPr>
              <w:adjustRightInd w:val="0"/>
              <w:snapToGrid w:val="0"/>
              <w:spacing w:line="360" w:lineRule="auto"/>
              <w:textAlignment w:val="baseline"/>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rPr>
              <w:t>（</w:t>
            </w:r>
            <w:r>
              <w:rPr>
                <w:rFonts w:hint="default" w:ascii="Times New Roman" w:hAnsi="Times New Roman" w:eastAsia="宋体" w:cs="Times New Roman"/>
                <w:bCs/>
                <w:sz w:val="24"/>
                <w:highlight w:val="none"/>
                <w:lang w:val="en-US" w:eastAsia="zh-CN"/>
              </w:rPr>
              <w:t>3</w:t>
            </w:r>
            <w:r>
              <w:rPr>
                <w:rFonts w:hint="default" w:ascii="Times New Roman" w:hAnsi="Times New Roman" w:eastAsia="宋体" w:cs="Times New Roman"/>
                <w:bCs/>
                <w:sz w:val="24"/>
                <w:highlight w:val="none"/>
              </w:rPr>
              <w:t>）</w:t>
            </w:r>
            <w:r>
              <w:rPr>
                <w:rFonts w:hint="default" w:ascii="Times New Roman" w:hAnsi="Times New Roman" w:eastAsia="宋体" w:cs="Times New Roman"/>
                <w:bCs/>
                <w:sz w:val="24"/>
                <w:highlight w:val="none"/>
                <w:lang w:eastAsia="zh-CN"/>
              </w:rPr>
              <w:t>噪声</w:t>
            </w:r>
          </w:p>
          <w:p>
            <w:pPr>
              <w:adjustRightInd w:val="0"/>
              <w:snapToGrid w:val="0"/>
              <w:spacing w:line="360" w:lineRule="auto"/>
              <w:ind w:firstLine="480" w:firstLineChars="200"/>
              <w:textAlignment w:val="baseline"/>
              <w:rPr>
                <w:rFonts w:hint="default" w:ascii="Times New Roman" w:hAnsi="Times New Roman" w:eastAsia="宋体" w:cs="Times New Roman"/>
                <w:sz w:val="24"/>
                <w:highlight w:val="yellow"/>
                <w:lang w:val="en-US" w:eastAsia="zh-CN"/>
              </w:rPr>
            </w:pPr>
            <w:r>
              <w:rPr>
                <w:rFonts w:hint="eastAsia" w:eastAsia="宋体" w:cs="Times New Roman"/>
                <w:sz w:val="24"/>
                <w:highlight w:val="none"/>
                <w:lang w:eastAsia="zh-CN"/>
              </w:rPr>
              <w:t>本</w:t>
            </w:r>
            <w:r>
              <w:rPr>
                <w:rFonts w:hint="default" w:ascii="Times New Roman" w:hAnsi="Times New Roman" w:eastAsia="宋体" w:cs="Times New Roman"/>
                <w:sz w:val="24"/>
                <w:highlight w:val="none"/>
                <w:lang w:eastAsia="zh-CN"/>
              </w:rPr>
              <w:t>项目</w:t>
            </w:r>
            <w:r>
              <w:rPr>
                <w:rFonts w:hint="eastAsia" w:eastAsia="宋体" w:cs="Times New Roman"/>
                <w:sz w:val="24"/>
                <w:highlight w:val="none"/>
                <w:lang w:eastAsia="zh-CN"/>
              </w:rPr>
              <w:t>无</w:t>
            </w:r>
            <w:r>
              <w:rPr>
                <w:rFonts w:hint="eastAsia"/>
                <w:sz w:val="24"/>
                <w:szCs w:val="24"/>
                <w:lang w:eastAsia="zh-CN"/>
              </w:rPr>
              <w:t>新增其他大型产噪设备</w:t>
            </w:r>
            <w:r>
              <w:rPr>
                <w:rFonts w:hint="eastAsia" w:eastAsia="宋体" w:cs="Times New Roman"/>
                <w:sz w:val="24"/>
                <w:highlight w:val="none"/>
                <w:lang w:eastAsia="zh-CN"/>
              </w:rPr>
              <w:t>，且</w:t>
            </w:r>
            <w:r>
              <w:rPr>
                <w:rFonts w:hint="default" w:ascii="Times New Roman" w:hAnsi="Times New Roman" w:eastAsia="宋体" w:cs="Times New Roman"/>
                <w:sz w:val="24"/>
                <w:highlight w:val="none"/>
                <w:lang w:eastAsia="zh-CN"/>
              </w:rPr>
              <w:t>根据监测数据可知，项目厂界噪声满足《工业企业厂界环境噪声排放标准》（</w:t>
            </w:r>
            <w:r>
              <w:rPr>
                <w:rFonts w:hint="default" w:ascii="Times New Roman" w:hAnsi="Times New Roman" w:eastAsia="宋体" w:cs="Times New Roman"/>
                <w:sz w:val="24"/>
                <w:highlight w:val="none"/>
                <w:lang w:val="en-US" w:eastAsia="zh-CN"/>
              </w:rPr>
              <w:t>GB12348-2008)2类标准限值。项目产生噪声对周围环境影响较小。</w:t>
            </w:r>
          </w:p>
          <w:p>
            <w:pPr>
              <w:adjustRightInd w:val="0"/>
              <w:snapToGrid w:val="0"/>
              <w:spacing w:line="360" w:lineRule="auto"/>
              <w:rPr>
                <w:rFonts w:hint="default" w:ascii="Times New Roman" w:hAnsi="Times New Roman" w:eastAsia="宋体" w:cs="Times New Roman"/>
                <w:bCs/>
                <w:sz w:val="24"/>
                <w:highlight w:val="none"/>
                <w:lang w:eastAsia="zh-CN"/>
              </w:rPr>
            </w:pPr>
            <w:r>
              <w:rPr>
                <w:rFonts w:hint="default" w:ascii="Times New Roman" w:hAnsi="Times New Roman" w:eastAsia="宋体" w:cs="Times New Roman"/>
                <w:bCs/>
                <w:sz w:val="24"/>
                <w:highlight w:val="none"/>
              </w:rPr>
              <w:t>（4）固体</w:t>
            </w:r>
            <w:r>
              <w:rPr>
                <w:rFonts w:hint="default" w:ascii="Times New Roman" w:hAnsi="Times New Roman" w:eastAsia="宋体" w:cs="Times New Roman"/>
                <w:bCs/>
                <w:sz w:val="24"/>
                <w:highlight w:val="none"/>
                <w:lang w:eastAsia="zh-CN"/>
              </w:rPr>
              <w:t>废弃物</w:t>
            </w:r>
          </w:p>
          <w:p>
            <w:pPr>
              <w:adjustRightInd w:val="0"/>
              <w:snapToGrid w:val="0"/>
              <w:spacing w:line="360" w:lineRule="auto"/>
              <w:ind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rPr>
              <w:t>项目运营期生活垃圾的产生量为</w:t>
            </w:r>
            <w:r>
              <w:rPr>
                <w:rFonts w:hint="eastAsia" w:eastAsia="宋体" w:cs="Times New Roman"/>
                <w:sz w:val="24"/>
                <w:highlight w:val="none"/>
                <w:lang w:val="en-US" w:eastAsia="zh-CN"/>
              </w:rPr>
              <w:t>128.1</w:t>
            </w:r>
            <w:r>
              <w:rPr>
                <w:rFonts w:hint="default" w:ascii="Times New Roman" w:hAnsi="Times New Roman" w:eastAsia="宋体" w:cs="Times New Roman"/>
                <w:sz w:val="24"/>
                <w:highlight w:val="none"/>
              </w:rPr>
              <w:t>t/a，</w:t>
            </w:r>
            <w:r>
              <w:rPr>
                <w:rFonts w:hint="default" w:ascii="Times New Roman" w:hAnsi="Times New Roman" w:eastAsia="宋体" w:cs="Times New Roman"/>
                <w:sz w:val="24"/>
                <w:highlight w:val="none"/>
                <w:lang w:eastAsia="zh-CN"/>
              </w:rPr>
              <w:t>此部分固废集中收集由环卫部门运至当地生活垃圾填埋场处置，对周围环境影响较小。</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eastAsia="zh-CN"/>
              </w:rPr>
              <w:t>根据医院实际运行情况，项目产生医疗垃圾产生量为</w:t>
            </w:r>
            <w:r>
              <w:rPr>
                <w:rFonts w:hint="eastAsia" w:eastAsia="宋体" w:cs="Times New Roman"/>
                <w:sz w:val="24"/>
                <w:highlight w:val="none"/>
                <w:lang w:val="en-US" w:eastAsia="zh-CN"/>
              </w:rPr>
              <w:t>45</w:t>
            </w:r>
            <w:r>
              <w:rPr>
                <w:rFonts w:hint="default" w:ascii="Times New Roman" w:hAnsi="Times New Roman" w:eastAsia="宋体" w:cs="Times New Roman"/>
                <w:sz w:val="24"/>
                <w:highlight w:val="none"/>
                <w:lang w:val="en-US" w:eastAsia="zh-CN"/>
              </w:rPr>
              <w:t>t/a，本项目产生医疗垃圾集中收集于医废暂存间暂存，交由</w:t>
            </w:r>
            <w:r>
              <w:rPr>
                <w:rFonts w:hint="eastAsia" w:ascii="Times New Roman" w:hAnsi="Times New Roman" w:eastAsia="宋体" w:cs="Times New Roman"/>
                <w:sz w:val="24"/>
                <w:highlight w:val="none"/>
                <w:lang w:val="en-US" w:eastAsia="zh-CN"/>
              </w:rPr>
              <w:t>有资质单位</w:t>
            </w:r>
            <w:r>
              <w:rPr>
                <w:rFonts w:hint="default" w:ascii="Times New Roman" w:hAnsi="Times New Roman" w:eastAsia="宋体" w:cs="Times New Roman"/>
                <w:sz w:val="24"/>
                <w:highlight w:val="none"/>
                <w:lang w:val="en-US" w:eastAsia="zh-CN"/>
              </w:rPr>
              <w:t>处理，对周围环境影响较小。</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项目污水处理设施整改后，污水处理设施污泥产生量约为</w:t>
            </w:r>
            <w:r>
              <w:rPr>
                <w:rFonts w:hint="eastAsia" w:eastAsia="宋体" w:cs="Times New Roman"/>
                <w:sz w:val="24"/>
                <w:highlight w:val="none"/>
                <w:lang w:val="en-US" w:eastAsia="zh-CN"/>
              </w:rPr>
              <w:t>7.46</w:t>
            </w:r>
            <w:r>
              <w:rPr>
                <w:rFonts w:hint="default" w:ascii="Times New Roman" w:hAnsi="Times New Roman" w:eastAsia="宋体" w:cs="Times New Roman"/>
                <w:sz w:val="24"/>
                <w:highlight w:val="none"/>
                <w:lang w:val="en-US" w:eastAsia="zh-CN"/>
              </w:rPr>
              <w:t>t/a，本次报告要求，此部分固废一年清掏一次，加生石灰消毒，经监测达标后交由甘肃省危险废物处置中心处置，对周围环境影响较小。</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经上述处理后，本项目产生的固废对周围环境造成的影响较小。</w:t>
            </w:r>
          </w:p>
          <w:p>
            <w:pPr>
              <w:adjustRightInd w:val="0"/>
              <w:snapToGrid w:val="0"/>
              <w:spacing w:line="360" w:lineRule="auto"/>
              <w:outlineLvl w:val="2"/>
              <w:rPr>
                <w:rFonts w:hint="default" w:ascii="Times New Roman" w:hAnsi="Times New Roman" w:eastAsia="宋体" w:cs="Times New Roman"/>
                <w:b/>
                <w:bCs/>
                <w:sz w:val="24"/>
                <w:highlight w:val="none"/>
                <w:lang w:eastAsia="zh-CN"/>
              </w:rPr>
            </w:pPr>
            <w:bookmarkStart w:id="11" w:name="_Toc32215"/>
            <w:r>
              <w:rPr>
                <w:rFonts w:hint="default" w:ascii="Times New Roman" w:hAnsi="Times New Roman" w:eastAsia="宋体" w:cs="Times New Roman"/>
                <w:b/>
                <w:bCs/>
                <w:sz w:val="24"/>
                <w:highlight w:val="none"/>
              </w:rPr>
              <w:t>4.1.</w:t>
            </w:r>
            <w:bookmarkEnd w:id="11"/>
            <w:r>
              <w:rPr>
                <w:rFonts w:hint="default" w:ascii="Times New Roman" w:hAnsi="Times New Roman" w:eastAsia="宋体" w:cs="Times New Roman"/>
                <w:b/>
                <w:bCs/>
                <w:sz w:val="24"/>
                <w:highlight w:val="none"/>
                <w:lang w:val="en-US" w:eastAsia="zh-CN"/>
              </w:rPr>
              <w:t>4</w:t>
            </w:r>
            <w:r>
              <w:rPr>
                <w:rFonts w:hint="default" w:ascii="Times New Roman" w:hAnsi="Times New Roman" w:eastAsia="宋体" w:cs="Times New Roman"/>
                <w:b/>
                <w:bCs/>
                <w:sz w:val="24"/>
                <w:highlight w:val="none"/>
                <w:lang w:eastAsia="zh-CN"/>
              </w:rPr>
              <w:t>污染物排放总量控制指标</w:t>
            </w:r>
          </w:p>
          <w:p>
            <w:pPr>
              <w:adjustRightInd w:val="0"/>
              <w:snapToGrid w:val="0"/>
              <w:spacing w:line="360" w:lineRule="auto"/>
              <w:ind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eastAsia="zh-CN"/>
              </w:rPr>
              <w:t>结合本项目建设特性，本项目不建议申请总量控制指标。</w:t>
            </w:r>
          </w:p>
          <w:p>
            <w:pPr>
              <w:adjustRightInd w:val="0"/>
              <w:snapToGrid w:val="0"/>
              <w:spacing w:line="360" w:lineRule="auto"/>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4.1.5项目可行性结论</w:t>
            </w:r>
          </w:p>
          <w:p>
            <w:pPr>
              <w:adjustRightInd w:val="0"/>
              <w:snapToGrid w:val="0"/>
              <w:spacing w:line="360" w:lineRule="auto"/>
              <w:ind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eastAsia="zh-CN"/>
              </w:rPr>
              <w:t>综上所述，评价认为，本项目符合国家产业政策，污染因素简单，对环境影响较小，采取相应的污染治理措施技术可行，措施有效。工程实施期间不会对环境空气、声环境产生较大影响。因此，从环境保护的角度而言，项目的选址和建设是可行的。</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eastAsia="宋体"/>
                <w:b/>
                <w:sz w:val="28"/>
                <w:szCs w:val="28"/>
              </w:rPr>
            </w:pPr>
            <w:r>
              <w:rPr>
                <w:rFonts w:hint="eastAsia" w:eastAsia="宋体"/>
                <w:b/>
                <w:sz w:val="28"/>
                <w:szCs w:val="28"/>
              </w:rPr>
              <w:t>4.2环境影响评价审批意见</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陇南市武都区第一人民医院：</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你单位报送的《陇南市武都区第一人民医院扩建项目环境影响报告表》（以下简称《报告表》）收悉，我局组织专家进行了技术审查，环评单位按照技术评估意见对《报告表》进行了补充、修改和完善。经研究，现对该《报告表》（报批稿）批复如下：</w:t>
            </w:r>
          </w:p>
          <w:p>
            <w:pPr>
              <w:pStyle w:val="15"/>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一、本项目位于甘肃省陇南市武都区钟楼滩，建设内容为仅在现有门诊住院综合楼新增床位250张，其中1F急诊科增加床位25张，3F五官肾内科增加床位38张，4F ICU增加7张，6F妇科增加床位50张，9F内二科增加床位45张，11F骨科增加床位35张，13F泌尿科增加床位50张。本项目总投资300万元，全部为建设单位自筹。环保治理投资费用30万元，占项目投资总费用的10%。</w:t>
            </w:r>
          </w:p>
          <w:p>
            <w:pPr>
              <w:pStyle w:val="15"/>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全面落实《报告表》及本批复提出的各项生态环境保护和污染防治措施的前提下，工程建设的不良影响可以得到减缓和控制。我局原则同意依据《报告表》中所列建设项目性质、规模、生产工艺和环境保护措施进行项目建设。</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二、项目建设和运营管理应重点做好以下工作：</w:t>
            </w:r>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baseline"/>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（一）加强水污染防治工作。</w:t>
            </w:r>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baseline"/>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⑴施工期施工人员生活污水依托院区区现有卫生间和化粪池处理后全部排入市政污水管网。⑵含有高浓度悬浮物的生产废水应设有沉淀池，使悬浮物沉淀后回用。营运期外排废水主要为生活污水、医疗废水（住院病房废水和医护人员废水）等。项目废水依托现有污水处理站处理后排入污水管网。</w:t>
            </w:r>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（二）做好噪声防治工作。</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施工期选用符合国家有关标准的低噪声施工机械和运输工具，对强噪声源设备设置控噪装置，禁止夜间施工。本项目建设内容为只新增床位250张，不新增其他大型产噪设备，项目建成运营后对周围声环境影响较小。</w:t>
            </w:r>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baseline"/>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（三）落实大气污染防治措施</w:t>
            </w:r>
            <w:bookmarkStart w:id="12" w:name="_Hlk515568124"/>
            <w:r>
              <w:rPr>
                <w:rFonts w:hint="default" w:ascii="Times New Roman" w:hAnsi="Times New Roman" w:eastAsia="宋体" w:cs="Times New Roman"/>
                <w:kern w:val="0"/>
                <w:sz w:val="24"/>
                <w:szCs w:val="24"/>
              </w:rPr>
              <w:t>。</w:t>
            </w:r>
            <w:bookmarkEnd w:id="12"/>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baseline"/>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施工期：⑴加强对施工车辆的检修和维护，严禁使用超期服役和尾气超标的车辆。⑵对施工进度及进入院区的车流量进行合理规划，防止施工现场车流量过大。⑶使用优质燃油，减少机械和车辆有害气体排放。营运期产生废气主要为医疗废气、备用发电机尾气以及污水处理设施废气，排放形式为无组织排放。医院通过采取定期紫外线消毒、加大通风等措施降低医疗废气的浓度；备用的发电机在使用过程中产生的CO、NOx、TSP，通过室内排风系统抽出，应满足《非道路移动机械用柴油机排气污染物排放限值及测量方法（中国第三、四阶段）》（GB20891-2014）中非道路移动机械用柴油机排气污染物排放限值；污水处理设施选用密闭性较好的设备，并在日常使用中加强管理、及时检修，清运污泥过程中对运输车辆采取封闭等措施减小对周围环境空气的影响。</w:t>
            </w:r>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（四）落实固体废物防治措施。</w:t>
            </w:r>
          </w:p>
          <w:p>
            <w:pPr>
              <w:pStyle w:val="15"/>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产生的生活垃圾依托院区生活垃圾收集桶收集后由环卫部门及时统一处理，施工过程产生的建筑垃圾属于一般固体废物，可回收部分尽量回收利用，其它不能回收利用的建筑垃圾全部送住建部门指定的地方处置。营运期产生的固体废物有生活垃圾、医疗废物、污水处理设施产生的污泥。生活垃圾分类收集，分别存储于专用垃圾箱，密封存放，不与医疗垃圾混放。生活垃圾每天由当地环卫部门收集清运；医疗废物依托医院现有的医疗废物暂存间暂存，最终委托有资质的医疗废物处理中心处理；污水处理站污泥委托当地医疗废物处理中心处理。</w:t>
            </w:r>
          </w:p>
          <w:p>
            <w:pPr>
              <w:pStyle w:val="15"/>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（五）《报告表》经批准后，该项目的性质、规模、地点、生产工艺和环境保护措施发生重大变动，且可能导致环境影响显著变化（特别是不利环境影响加重）的，应重新报批环境影响报告表。</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项目建设应按照国家环保法律法规要求，严格控制生态影响范围，做到污染物达标排放，严格执行环境保护“三同时”制度，做到环保投资及时足额到位，认真落实《报告表》提出的各项环保治理措施，发挥环保投资效益，改善和保护环境。项目建成后，应按照《建设项目环境保护管理条例》相关规定开展竣工环境保护验收工作。</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五、请你单位按照《固定污染源排污许可分类管理名录》、《排污许可管理办法（试行）》、《排污许可管理条例》等要求办理相关手续，做好排污许可相关工作。</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六、严格落实《报告表》提出的各项环境管理与监控计划，建立工作台账，强化员工的环境安全培训，防止发生环境污染和生态破坏事故。</w:t>
            </w:r>
          </w:p>
          <w:p>
            <w:pPr>
              <w:keepNext w:val="0"/>
              <w:keepLines w:val="0"/>
              <w:pageBreakBefore w:val="0"/>
              <w:kinsoku/>
              <w:wordWrap/>
              <w:overflowPunct/>
              <w:topLinePunct w:val="0"/>
              <w:autoSpaceDE/>
              <w:autoSpaceDN/>
              <w:bidi w:val="0"/>
              <w:adjustRightInd/>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七、你单位必须按照规定接受各级生态环境保护部门的监督检查。</w:t>
            </w:r>
          </w:p>
          <w:p>
            <w:pPr>
              <w:adjustRightInd w:val="0"/>
              <w:snapToGrid w:val="0"/>
              <w:ind w:firstLine="0" w:firstLineChars="0"/>
              <w:rPr>
                <w:rFonts w:eastAsia="宋体"/>
                <w:b/>
                <w:sz w:val="28"/>
                <w:szCs w:val="28"/>
              </w:rPr>
            </w:pPr>
            <w:r>
              <w:rPr>
                <w:rFonts w:hint="eastAsia" w:eastAsia="宋体"/>
                <w:b/>
                <w:sz w:val="28"/>
                <w:szCs w:val="28"/>
              </w:rPr>
              <w:t>4.3环评批复落实情况检查</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b/>
                <w:snapToGrid w:val="0"/>
                <w:spacing w:val="6"/>
                <w:kern w:val="0"/>
              </w:rPr>
            </w:pP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b/>
                <w:snapToGrid w:val="0"/>
                <w:spacing w:val="6"/>
                <w:kern w:val="0"/>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snapToGrid w:val="0"/>
                <w:spacing w:val="6"/>
                <w:kern w:val="0"/>
              </w:rPr>
            </w:pPr>
            <w:r>
              <w:rPr>
                <w:b/>
                <w:snapToGrid w:val="0"/>
                <w:spacing w:val="6"/>
                <w:kern w:val="0"/>
              </w:rPr>
              <w:t>表</w:t>
            </w:r>
            <w:r>
              <w:rPr>
                <w:rFonts w:hint="eastAsia"/>
                <w:b/>
                <w:snapToGrid w:val="0"/>
                <w:spacing w:val="6"/>
                <w:kern w:val="0"/>
              </w:rPr>
              <w:t>4-3</w:t>
            </w:r>
            <w:r>
              <w:rPr>
                <w:b/>
                <w:snapToGrid w:val="0"/>
                <w:spacing w:val="6"/>
                <w:kern w:val="0"/>
              </w:rPr>
              <w:t xml:space="preserve">  </w:t>
            </w:r>
            <w:r>
              <w:rPr>
                <w:rFonts w:hint="eastAsia"/>
                <w:b/>
                <w:snapToGrid w:val="0"/>
                <w:spacing w:val="6"/>
                <w:kern w:val="0"/>
              </w:rPr>
              <w:t xml:space="preserve">       审批文件中要求的落实</w:t>
            </w:r>
            <w:r>
              <w:rPr>
                <w:b/>
                <w:snapToGrid w:val="0"/>
                <w:spacing w:val="6"/>
                <w:kern w:val="0"/>
              </w:rPr>
              <w:t>情况</w:t>
            </w:r>
          </w:p>
          <w:tbl>
            <w:tblPr>
              <w:tblStyle w:val="17"/>
              <w:tblW w:w="5000" w:type="pct"/>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3726"/>
              <w:gridCol w:w="2587"/>
              <w:gridCol w:w="1993"/>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23" w:hRule="atLeast"/>
                <w:jc w:val="center"/>
              </w:trPr>
              <w:tc>
                <w:tcPr>
                  <w:tcW w:w="2242"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审批文件中要求的环境保护措施</w:t>
                  </w:r>
                </w:p>
              </w:tc>
              <w:tc>
                <w:tcPr>
                  <w:tcW w:w="1557"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环境保护措施的落实情况</w:t>
                  </w:r>
                </w:p>
              </w:tc>
              <w:tc>
                <w:tcPr>
                  <w:tcW w:w="1199" w:type="pct"/>
                  <w:vAlign w:val="center"/>
                </w:tcPr>
                <w:p>
                  <w:pPr>
                    <w:autoSpaceDE w:val="0"/>
                    <w:autoSpaceDN w:val="0"/>
                    <w:spacing w:line="240" w:lineRule="auto"/>
                    <w:ind w:left="-2" w:leftChars="-1" w:firstLine="0" w:firstLineChars="0"/>
                    <w:jc w:val="center"/>
                    <w:rPr>
                      <w:rFonts w:cs="Times New Roman"/>
                      <w:kern w:val="0"/>
                      <w:sz w:val="21"/>
                      <w:szCs w:val="21"/>
                    </w:rPr>
                  </w:pPr>
                  <w:r>
                    <w:rPr>
                      <w:rFonts w:cs="Times New Roman"/>
                      <w:kern w:val="0"/>
                      <w:sz w:val="21"/>
                      <w:szCs w:val="21"/>
                    </w:rPr>
                    <w:t>措施的执行效果及未采取措施的原因</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104" w:hRule="atLeast"/>
                <w:jc w:val="center"/>
              </w:trPr>
              <w:tc>
                <w:tcPr>
                  <w:tcW w:w="2242" w:type="pct"/>
                  <w:vAlign w:val="center"/>
                </w:tcPr>
                <w:p>
                  <w:pPr>
                    <w:autoSpaceDE w:val="0"/>
                    <w:autoSpaceDN w:val="0"/>
                    <w:spacing w:line="240" w:lineRule="auto"/>
                    <w:ind w:left="-2" w:leftChars="-1"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 xml:space="preserve">   （一）加强水污染防治工作。</w:t>
                  </w:r>
                </w:p>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lang w:val="en-US" w:eastAsia="zh-CN"/>
                    </w:rPr>
                    <w:t>⑴施工期施工人员生活污水依托院区区现有卫生间和化粪池处理后全部排入市政污水管网。⑵含有高浓度悬浮物的生产废水应设有沉淀池，使悬浮物沉淀后回用。营运期外排废水主要为生活污水、医疗废水（住院病房废水和医护人员废水）等。项目废水依托现有污水处理站处理后排入污水管网。</w:t>
                  </w:r>
                </w:p>
              </w:tc>
              <w:tc>
                <w:tcPr>
                  <w:tcW w:w="1557" w:type="pct"/>
                  <w:vAlign w:val="center"/>
                </w:tcPr>
                <w:p>
                  <w:pPr>
                    <w:pStyle w:val="29"/>
                    <w:autoSpaceDE w:val="0"/>
                    <w:autoSpaceDN w:val="0"/>
                    <w:spacing w:line="240" w:lineRule="auto"/>
                    <w:ind w:left="-2" w:leftChars="-1" w:right="-91"/>
                    <w:jc w:val="center"/>
                    <w:rPr>
                      <w:rFonts w:hint="default" w:ascii="Times New Roman" w:hAnsi="Times New Roman" w:eastAsiaTheme="minorEastAsia"/>
                      <w:kern w:val="0"/>
                      <w:lang w:val="en-US" w:eastAsia="zh-CN"/>
                    </w:rPr>
                  </w:pPr>
                  <w:r>
                    <w:rPr>
                      <w:rFonts w:hint="eastAsia" w:ascii="Times New Roman" w:hAnsi="Times New Roman" w:eastAsiaTheme="minorEastAsia"/>
                      <w:kern w:val="0"/>
                      <w:lang w:val="en-US" w:eastAsia="zh-CN"/>
                    </w:rPr>
                    <w:t>项目施工期生活污水</w:t>
                  </w:r>
                  <w:r>
                    <w:rPr>
                      <w:rFonts w:hint="eastAsia" w:cs="Times New Roman"/>
                      <w:kern w:val="0"/>
                      <w:sz w:val="21"/>
                      <w:szCs w:val="21"/>
                      <w:lang w:val="en-US" w:eastAsia="zh-CN"/>
                    </w:rPr>
                    <w:t>依托院区区现有卫生间和化粪池处理后全部排入市政污水管网，不产生高浓度悬浮物生产废水</w:t>
                  </w:r>
                  <w:r>
                    <w:rPr>
                      <w:rFonts w:hint="eastAsia" w:ascii="Times New Roman" w:hAnsi="Times New Roman" w:eastAsiaTheme="minorEastAsia"/>
                      <w:kern w:val="0"/>
                      <w:lang w:val="en-US" w:eastAsia="zh-CN"/>
                    </w:rPr>
                    <w:t>；</w:t>
                  </w:r>
                  <w:r>
                    <w:rPr>
                      <w:rFonts w:hint="eastAsia" w:cs="Times New Roman"/>
                      <w:kern w:val="0"/>
                      <w:sz w:val="21"/>
                      <w:szCs w:val="21"/>
                      <w:lang w:val="en-US" w:eastAsia="zh-CN"/>
                    </w:rPr>
                    <w:t>营运期外排废水主要为生活污水、医疗废水（住院病房废水和医护人员废水）等。项目废水依托现有污水处理站处理后排入污水管网</w:t>
                  </w:r>
                </w:p>
              </w:tc>
              <w:tc>
                <w:tcPr>
                  <w:tcW w:w="1199" w:type="pct"/>
                  <w:vAlign w:val="center"/>
                </w:tcPr>
                <w:p>
                  <w:pPr>
                    <w:pStyle w:val="29"/>
                    <w:autoSpaceDE w:val="0"/>
                    <w:autoSpaceDN w:val="0"/>
                    <w:spacing w:line="240" w:lineRule="auto"/>
                    <w:ind w:left="-2" w:leftChars="-1" w:right="-91"/>
                    <w:jc w:val="center"/>
                    <w:rPr>
                      <w:rFonts w:ascii="Times New Roman" w:hAnsi="Times New Roman" w:eastAsiaTheme="minorEastAsia"/>
                      <w:kern w:val="0"/>
                    </w:rPr>
                  </w:pPr>
                  <w:r>
                    <w:rPr>
                      <w:rFonts w:ascii="Times New Roman" w:hAnsi="Times New Roman" w:eastAsiaTheme="minorEastAsia"/>
                      <w:kern w:val="0"/>
                    </w:rPr>
                    <w:t>严格落实了审批文件中要求的环境保护措施，产生的废</w:t>
                  </w:r>
                  <w:r>
                    <w:rPr>
                      <w:rFonts w:hint="eastAsia" w:ascii="Times New Roman" w:hAnsi="Times New Roman" w:eastAsiaTheme="minorEastAsia"/>
                      <w:kern w:val="0"/>
                      <w:lang w:eastAsia="zh-CN"/>
                    </w:rPr>
                    <w:t>水</w:t>
                  </w:r>
                  <w:r>
                    <w:rPr>
                      <w:rFonts w:ascii="Times New Roman" w:hAnsi="Times New Roman" w:eastAsiaTheme="minorEastAsia"/>
                      <w:kern w:val="0"/>
                    </w:rPr>
                    <w:t>污染物均达标排放。</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105" w:hRule="atLeast"/>
                <w:jc w:val="center"/>
              </w:trPr>
              <w:tc>
                <w:tcPr>
                  <w:tcW w:w="2242" w:type="pct"/>
                  <w:vAlign w:val="center"/>
                </w:tcPr>
                <w:p>
                  <w:pPr>
                    <w:autoSpaceDE w:val="0"/>
                    <w:autoSpaceDN w:val="0"/>
                    <w:spacing w:line="240" w:lineRule="auto"/>
                    <w:ind w:left="-2" w:leftChars="-1"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 xml:space="preserve">   （二）做好噪声防治工作。</w:t>
                  </w:r>
                </w:p>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lang w:val="en-US" w:eastAsia="zh-CN"/>
                    </w:rPr>
                    <w:t>施工期选用符合国家有关标准的低噪声施工机械和运输工具，对强噪声源设备设置控噪装置，禁止夜间施工。本项目建设内容为只新增床位250张，不新增其他大型产噪设备，项目建成运营后对周围声环境影响较小。</w:t>
                  </w:r>
                </w:p>
              </w:tc>
              <w:tc>
                <w:tcPr>
                  <w:tcW w:w="1557" w:type="pct"/>
                  <w:vAlign w:val="center"/>
                </w:tcPr>
                <w:p>
                  <w:pPr>
                    <w:pStyle w:val="29"/>
                    <w:autoSpaceDE w:val="0"/>
                    <w:autoSpaceDN w:val="0"/>
                    <w:spacing w:line="240" w:lineRule="auto"/>
                    <w:ind w:left="-2" w:leftChars="-1" w:right="-91"/>
                    <w:jc w:val="center"/>
                    <w:rPr>
                      <w:rFonts w:ascii="Times New Roman" w:hAnsi="Times New Roman" w:eastAsiaTheme="minorEastAsia"/>
                      <w:kern w:val="0"/>
                    </w:rPr>
                  </w:pPr>
                  <w:r>
                    <w:rPr>
                      <w:rFonts w:hint="eastAsia" w:ascii="Times New Roman" w:hAnsi="Times New Roman" w:eastAsiaTheme="minorEastAsia"/>
                      <w:kern w:val="0"/>
                      <w:lang w:val="en-US" w:eastAsia="zh-CN"/>
                    </w:rPr>
                    <w:t>本项目施工期较短，且选用符合国家有关标准的低噪声施工机械和运输工具，对强噪声源设备设置控噪装置，无夜间施工现象发生。本项目建设内容为只新增床位250张，不新增其他大型产噪设备，项目建成运营后对周围声环境影响较小。</w:t>
                  </w:r>
                </w:p>
              </w:tc>
              <w:tc>
                <w:tcPr>
                  <w:tcW w:w="1199" w:type="pct"/>
                  <w:vAlign w:val="center"/>
                </w:tcPr>
                <w:p>
                  <w:pPr>
                    <w:pStyle w:val="29"/>
                    <w:autoSpaceDE w:val="0"/>
                    <w:autoSpaceDN w:val="0"/>
                    <w:spacing w:line="240" w:lineRule="auto"/>
                    <w:ind w:left="-2" w:leftChars="-1" w:right="-91"/>
                    <w:jc w:val="center"/>
                    <w:rPr>
                      <w:rFonts w:ascii="Times New Roman" w:hAnsi="Times New Roman" w:eastAsiaTheme="minorEastAsia"/>
                      <w:kern w:val="0"/>
                    </w:rPr>
                  </w:pPr>
                  <w:r>
                    <w:rPr>
                      <w:rFonts w:ascii="Times New Roman" w:hAnsi="Times New Roman" w:eastAsiaTheme="minorEastAsia"/>
                      <w:kern w:val="0"/>
                    </w:rPr>
                    <w:t>噪声经监测均能达标排放。噪声治理措施执行效果较好，据调查，无噪声扰民现象发生。</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242" w:type="pct"/>
                  <w:vAlign w:val="center"/>
                </w:tcPr>
                <w:p>
                  <w:pPr>
                    <w:autoSpaceDE w:val="0"/>
                    <w:autoSpaceDN w:val="0"/>
                    <w:spacing w:line="240" w:lineRule="auto"/>
                    <w:ind w:left="-2" w:leftChars="-1"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 xml:space="preserve">   （三）落实大气污染防治措施。</w:t>
                  </w:r>
                </w:p>
                <w:p>
                  <w:pPr>
                    <w:autoSpaceDE w:val="0"/>
                    <w:autoSpaceDN w:val="0"/>
                    <w:spacing w:line="240" w:lineRule="auto"/>
                    <w:ind w:left="-2" w:leftChars="-1" w:firstLine="0" w:firstLineChars="0"/>
                    <w:jc w:val="center"/>
                    <w:rPr>
                      <w:rFonts w:cs="Times New Roman"/>
                      <w:kern w:val="0"/>
                      <w:sz w:val="21"/>
                      <w:szCs w:val="21"/>
                    </w:rPr>
                  </w:pPr>
                  <w:r>
                    <w:rPr>
                      <w:rFonts w:hint="eastAsia" w:cs="Times New Roman"/>
                      <w:kern w:val="0"/>
                      <w:sz w:val="21"/>
                      <w:szCs w:val="21"/>
                      <w:lang w:val="en-US" w:eastAsia="zh-CN"/>
                    </w:rPr>
                    <w:t>施工期：⑴加强对施工车辆的检修和维护，严禁使用超期服役和尾气超标的车辆。⑵对施工进度及进入院区的车流量进行合理规划，防止施工现场车流量过大。⑶使用优质燃油，减少机械和车辆有害气体排放。营运期产生废气主要为医疗废气、备用发电机尾气以及污水处理设施废气，排放形式为无组织排放。医院通过采取定期紫外线消毒、加大通风等措施降低医疗废气的浓度；备用的发电机在使用过程中产生的CO、NOx、TSP，通过室内排风系统抽出，应满足《非道路移动机械用柴油机排气污染物排放限值及测量方法（中国第三、四阶段）》（GB20891-2014）中非道路移动机械用柴油机排气污染物排放限值；污水处理设施选用密闭性较好的设备，并在日常使用中加强管理、及时检修，清运污泥过程中对运输车辆采取封闭等措施减小对周围环境空气的影响。</w:t>
                  </w:r>
                </w:p>
              </w:tc>
              <w:tc>
                <w:tcPr>
                  <w:tcW w:w="1557" w:type="pct"/>
                  <w:vAlign w:val="center"/>
                </w:tcPr>
                <w:p>
                  <w:pPr>
                    <w:pStyle w:val="29"/>
                    <w:autoSpaceDE w:val="0"/>
                    <w:autoSpaceDN w:val="0"/>
                    <w:spacing w:line="240" w:lineRule="auto"/>
                    <w:ind w:left="-2" w:leftChars="-1" w:right="-91"/>
                    <w:jc w:val="center"/>
                    <w:rPr>
                      <w:rFonts w:hint="eastAsia" w:ascii="Times New Roman" w:hAnsi="Times New Roman" w:eastAsiaTheme="minorEastAsia"/>
                      <w:kern w:val="0"/>
                      <w:lang w:val="zh-TW" w:eastAsia="zh-CN"/>
                    </w:rPr>
                  </w:pPr>
                  <w:r>
                    <w:rPr>
                      <w:rFonts w:hint="eastAsia" w:ascii="Times New Roman" w:hAnsi="Times New Roman" w:eastAsiaTheme="minorEastAsia"/>
                      <w:kern w:val="0"/>
                      <w:lang w:eastAsia="zh-CN"/>
                    </w:rPr>
                    <w:t>项目施工期较短，且产生污染物较少。在施工过程中严格落实大气污染防治措施；项目建成运行中，产生的废气主要是医疗废气及污水处理设施废气，均为无组织排放。医疗废气通过采取定期消毒、加大通风等措施降低医疗废气的浓度，污水处理设施废气</w:t>
                  </w:r>
                  <w:r>
                    <w:rPr>
                      <w:rFonts w:hint="eastAsia" w:ascii="Times New Roman" w:hAnsi="Times New Roman" w:eastAsiaTheme="minorEastAsia"/>
                      <w:kern w:val="0"/>
                      <w:lang w:val="zh-TW" w:eastAsia="zh-CN"/>
                    </w:rPr>
                    <w:t>通过将污水处理站设置为地下全封闭、构筑物加盖、平面布局优化、远离敏感目标等措施减少恶臭气体对周围环境的影响。备用的发电机在使用过程中产生的废气，通过室内排风系统抽出，以无组织状态排放。</w:t>
                  </w:r>
                </w:p>
                <w:p>
                  <w:pPr>
                    <w:pStyle w:val="29"/>
                    <w:autoSpaceDE w:val="0"/>
                    <w:autoSpaceDN w:val="0"/>
                    <w:spacing w:line="240" w:lineRule="auto"/>
                    <w:ind w:left="-2" w:leftChars="-1" w:right="-91"/>
                    <w:jc w:val="center"/>
                    <w:rPr>
                      <w:rFonts w:hint="eastAsia" w:ascii="Times New Roman" w:hAnsi="Times New Roman" w:eastAsiaTheme="minorEastAsia"/>
                      <w:kern w:val="0"/>
                      <w:lang w:eastAsia="zh-CN"/>
                    </w:rPr>
                  </w:pPr>
                </w:p>
              </w:tc>
              <w:tc>
                <w:tcPr>
                  <w:tcW w:w="1199" w:type="pct"/>
                  <w:vAlign w:val="center"/>
                </w:tcPr>
                <w:p>
                  <w:pPr>
                    <w:pStyle w:val="29"/>
                    <w:autoSpaceDE w:val="0"/>
                    <w:autoSpaceDN w:val="0"/>
                    <w:spacing w:line="240" w:lineRule="auto"/>
                    <w:ind w:left="-2" w:leftChars="-1" w:right="-91"/>
                    <w:jc w:val="center"/>
                    <w:rPr>
                      <w:rFonts w:ascii="Times New Roman" w:hAnsi="Times New Roman" w:eastAsiaTheme="minorEastAsia"/>
                      <w:kern w:val="0"/>
                    </w:rPr>
                  </w:pPr>
                  <w:r>
                    <w:rPr>
                      <w:rFonts w:ascii="Times New Roman" w:hAnsi="Times New Roman" w:eastAsiaTheme="minorEastAsia"/>
                      <w:kern w:val="0"/>
                    </w:rPr>
                    <w:t>严格落实了审批文件中要求的环境保护措施，产生的废气污染物均达标排放。</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12" w:hRule="atLeast"/>
                <w:jc w:val="center"/>
              </w:trPr>
              <w:tc>
                <w:tcPr>
                  <w:tcW w:w="2242" w:type="pct"/>
                  <w:vAlign w:val="center"/>
                </w:tcPr>
                <w:p>
                  <w:pPr>
                    <w:autoSpaceDE w:val="0"/>
                    <w:autoSpaceDN w:val="0"/>
                    <w:spacing w:line="240" w:lineRule="auto"/>
                    <w:ind w:left="-2" w:leftChars="-1" w:firstLine="0" w:firstLineChars="0"/>
                    <w:jc w:val="center"/>
                    <w:rPr>
                      <w:rFonts w:hint="default" w:cs="Times New Roman"/>
                      <w:kern w:val="0"/>
                      <w:sz w:val="21"/>
                      <w:szCs w:val="21"/>
                    </w:rPr>
                  </w:pPr>
                  <w:r>
                    <w:rPr>
                      <w:rFonts w:hint="default" w:cs="Times New Roman"/>
                      <w:kern w:val="0"/>
                      <w:sz w:val="21"/>
                      <w:szCs w:val="21"/>
                    </w:rPr>
                    <w:t>（四）落实固体废物防治措施。</w:t>
                  </w:r>
                </w:p>
                <w:p>
                  <w:pPr>
                    <w:autoSpaceDE w:val="0"/>
                    <w:autoSpaceDN w:val="0"/>
                    <w:spacing w:line="240" w:lineRule="auto"/>
                    <w:ind w:left="-2" w:leftChars="-1" w:firstLine="0" w:firstLineChars="0"/>
                    <w:jc w:val="center"/>
                    <w:rPr>
                      <w:rFonts w:hint="default" w:cs="Times New Roman"/>
                      <w:kern w:val="0"/>
                      <w:sz w:val="21"/>
                      <w:szCs w:val="21"/>
                    </w:rPr>
                  </w:pPr>
                  <w:r>
                    <w:rPr>
                      <w:rFonts w:hint="default" w:cs="Times New Roman"/>
                      <w:kern w:val="0"/>
                      <w:sz w:val="21"/>
                      <w:szCs w:val="21"/>
                    </w:rPr>
                    <w:t>施工期产生的生活垃圾依托院区生活垃圾收集桶收集后由环卫部门及时统一处理，施工过程产生的建筑垃圾属于一般固体废物，可回收部分尽量回收利用，其它不能回收利用的建筑垃圾全部送住建部门指定的地方处置。营运期产生的固体废物有生活垃圾、医疗废物、污水处理设施产生的污泥。生活垃圾分类收集，分别存储于专用垃圾箱，密封存放，不与医疗垃圾混放。生活垃圾每天由当地环卫部门收集清运；医疗废物依托医院现有的医疗废物暂存间暂存，最终委托有资质的医疗废物处理中心处理；污水处理站污泥委托当地医疗废物处理中心处理。</w:t>
                  </w:r>
                </w:p>
                <w:p>
                  <w:pPr>
                    <w:autoSpaceDE w:val="0"/>
                    <w:autoSpaceDN w:val="0"/>
                    <w:spacing w:line="240" w:lineRule="auto"/>
                    <w:ind w:left="-2" w:leftChars="-1" w:firstLine="0" w:firstLineChars="0"/>
                    <w:jc w:val="center"/>
                    <w:rPr>
                      <w:rFonts w:cs="Times New Roman"/>
                      <w:kern w:val="0"/>
                      <w:sz w:val="21"/>
                      <w:szCs w:val="21"/>
                    </w:rPr>
                  </w:pPr>
                </w:p>
              </w:tc>
              <w:tc>
                <w:tcPr>
                  <w:tcW w:w="1557" w:type="pct"/>
                  <w:vAlign w:val="center"/>
                </w:tcPr>
                <w:p>
                  <w:pPr>
                    <w:pStyle w:val="29"/>
                    <w:autoSpaceDE w:val="0"/>
                    <w:autoSpaceDN w:val="0"/>
                    <w:spacing w:line="240" w:lineRule="auto"/>
                    <w:ind w:left="-2" w:leftChars="-1" w:right="-91"/>
                    <w:jc w:val="center"/>
                    <w:rPr>
                      <w:rFonts w:ascii="Times New Roman" w:hAnsi="Times New Roman" w:eastAsiaTheme="minorEastAsia"/>
                      <w:kern w:val="0"/>
                    </w:rPr>
                  </w:pPr>
                  <w:r>
                    <w:rPr>
                      <w:rFonts w:hint="default" w:cs="Times New Roman"/>
                      <w:kern w:val="0"/>
                      <w:sz w:val="21"/>
                      <w:szCs w:val="21"/>
                    </w:rPr>
                    <w:t>施工期产生的生活垃圾依托院区生活垃圾收集桶收集后由环卫部门及时统一处理，施工过程产生的建筑垃圾，可回收部分回收利用，其它不能回收利用的建筑垃圾全部送住建部门指定的地方处置</w:t>
                  </w:r>
                  <w:r>
                    <w:rPr>
                      <w:rFonts w:hint="eastAsia" w:cs="Times New Roman"/>
                      <w:kern w:val="0"/>
                      <w:sz w:val="21"/>
                      <w:szCs w:val="21"/>
                      <w:lang w:eastAsia="zh-CN"/>
                    </w:rPr>
                    <w:t>；</w:t>
                  </w:r>
                  <w:r>
                    <w:rPr>
                      <w:rFonts w:hint="default" w:cs="Times New Roman"/>
                      <w:kern w:val="0"/>
                      <w:sz w:val="21"/>
                      <w:szCs w:val="21"/>
                    </w:rPr>
                    <w:t>营运期产生的固体废物有生活垃圾、医疗废物、污水处理设施产生的污泥。生活垃圾分类收集，分别存储于专用垃圾箱，密封存放，不与医疗垃圾混放。生活垃圾每天由当地环卫部门收集清运；医疗废物依托医院现有的医疗废物暂存间暂存，最终委托有资质的医疗废物处理中心处理；污水处理站污泥委托当地医疗废物处理中心处理。</w:t>
                  </w:r>
                </w:p>
              </w:tc>
              <w:tc>
                <w:tcPr>
                  <w:tcW w:w="1199" w:type="pct"/>
                  <w:vAlign w:val="center"/>
                </w:tcPr>
                <w:p>
                  <w:pPr>
                    <w:pStyle w:val="29"/>
                    <w:autoSpaceDE w:val="0"/>
                    <w:autoSpaceDN w:val="0"/>
                    <w:spacing w:line="240" w:lineRule="auto"/>
                    <w:ind w:left="-2" w:leftChars="-1" w:right="-91"/>
                    <w:jc w:val="center"/>
                    <w:rPr>
                      <w:rFonts w:ascii="Times New Roman" w:hAnsi="Times New Roman" w:eastAsiaTheme="minorEastAsia"/>
                      <w:kern w:val="0"/>
                    </w:rPr>
                  </w:pPr>
                  <w:r>
                    <w:rPr>
                      <w:rFonts w:ascii="Times New Roman" w:hAnsi="Times New Roman" w:eastAsiaTheme="minorEastAsia"/>
                      <w:kern w:val="0"/>
                    </w:rPr>
                    <w:t>固体废物按环评要求执行，无乱放行为处置措施效果良</w:t>
                  </w:r>
                  <w:r>
                    <w:rPr>
                      <w:rFonts w:hint="eastAsia" w:ascii="Times New Roman" w:hAnsi="Times New Roman" w:eastAsiaTheme="minorEastAsia"/>
                      <w:kern w:val="0"/>
                    </w:rPr>
                    <w:t>好。</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12" w:hRule="atLeast"/>
                <w:jc w:val="center"/>
              </w:trPr>
              <w:tc>
                <w:tcPr>
                  <w:tcW w:w="2242" w:type="pct"/>
                  <w:vAlign w:val="center"/>
                </w:tcPr>
                <w:p>
                  <w:pPr>
                    <w:autoSpaceDE w:val="0"/>
                    <w:autoSpaceDN w:val="0"/>
                    <w:spacing w:line="240" w:lineRule="auto"/>
                    <w:ind w:left="-2" w:leftChars="-1" w:firstLine="0" w:firstLineChars="0"/>
                    <w:jc w:val="center"/>
                    <w:rPr>
                      <w:rFonts w:cs="Times New Roman"/>
                      <w:kern w:val="0"/>
                      <w:sz w:val="21"/>
                      <w:szCs w:val="21"/>
                    </w:rPr>
                  </w:pPr>
                  <w:r>
                    <w:rPr>
                      <w:rFonts w:hint="default" w:cs="Times New Roman"/>
                      <w:kern w:val="0"/>
                      <w:sz w:val="21"/>
                      <w:szCs w:val="21"/>
                    </w:rPr>
                    <w:t>（五）《报告表》经批准后，该项目的性质、规模、地点、生产工艺和环境保护措施发生重大变动，且可能导致环境影响显著变化（特别是不利环境影响加重）的，应重新报批环境影响报告表。</w:t>
                  </w:r>
                </w:p>
              </w:tc>
              <w:tc>
                <w:tcPr>
                  <w:tcW w:w="1557" w:type="pct"/>
                  <w:vAlign w:val="center"/>
                </w:tcPr>
                <w:p>
                  <w:pPr>
                    <w:pStyle w:val="29"/>
                    <w:autoSpaceDE w:val="0"/>
                    <w:autoSpaceDN w:val="0"/>
                    <w:spacing w:line="240" w:lineRule="auto"/>
                    <w:ind w:left="-2" w:leftChars="-1" w:right="-91"/>
                    <w:jc w:val="center"/>
                    <w:rPr>
                      <w:rFonts w:hint="default" w:ascii="Times New Roman" w:hAnsi="Times New Roman" w:cs="Times New Roman" w:eastAsiaTheme="minorEastAsia"/>
                      <w:kern w:val="0"/>
                      <w:lang w:eastAsia="zh-CN"/>
                    </w:rPr>
                  </w:pPr>
                  <w:r>
                    <w:rPr>
                      <w:rFonts w:hint="default" w:ascii="Times New Roman" w:hAnsi="Times New Roman" w:cs="Times New Roman" w:eastAsiaTheme="minorEastAsia"/>
                      <w:kern w:val="0"/>
                      <w:lang w:eastAsia="zh-CN"/>
                    </w:rPr>
                    <w:t>本项目位于</w:t>
                  </w:r>
                  <w:r>
                    <w:rPr>
                      <w:rFonts w:hint="default" w:ascii="Times New Roman" w:hAnsi="Times New Roman" w:cs="Times New Roman" w:eastAsiaTheme="minorEastAsia"/>
                      <w:kern w:val="0"/>
                      <w:lang w:val="en-US" w:eastAsia="zh-CN"/>
                    </w:rPr>
                    <w:t>陇南市武都区钟楼滩开发区</w:t>
                  </w:r>
                  <w:r>
                    <w:rPr>
                      <w:rFonts w:hint="default" w:ascii="Times New Roman" w:hAnsi="Times New Roman" w:cs="Times New Roman" w:eastAsiaTheme="minorEastAsia"/>
                      <w:kern w:val="0"/>
                      <w:lang w:eastAsia="zh-CN"/>
                    </w:rPr>
                    <w:t>。</w:t>
                  </w:r>
                  <w:r>
                    <w:rPr>
                      <w:rFonts w:hint="eastAsia" w:ascii="Times New Roman" w:hAnsi="Times New Roman" w:cs="Times New Roman" w:eastAsiaTheme="minorEastAsia"/>
                      <w:kern w:val="0"/>
                      <w:lang w:eastAsia="zh-CN"/>
                    </w:rPr>
                    <w:t>中心</w:t>
                  </w:r>
                  <w:r>
                    <w:rPr>
                      <w:rFonts w:hint="default" w:ascii="Times New Roman" w:hAnsi="Times New Roman" w:cs="Times New Roman" w:eastAsiaTheme="minorEastAsia"/>
                      <w:kern w:val="0"/>
                      <w:lang w:eastAsia="zh-CN"/>
                    </w:rPr>
                    <w:t>地理坐标</w:t>
                  </w:r>
                  <w:r>
                    <w:rPr>
                      <w:rFonts w:hint="eastAsia" w:ascii="Times New Roman" w:hAnsi="Times New Roman" w:cs="Times New Roman" w:eastAsiaTheme="minorEastAsia"/>
                      <w:kern w:val="0"/>
                      <w:lang w:eastAsia="zh-CN"/>
                    </w:rPr>
                    <w:t>为</w:t>
                  </w:r>
                  <w:r>
                    <w:rPr>
                      <w:rFonts w:hint="default" w:ascii="Times New Roman" w:hAnsi="Times New Roman" w:cs="Times New Roman" w:eastAsiaTheme="minorEastAsia"/>
                      <w:kern w:val="0"/>
                      <w:lang w:eastAsia="zh-CN"/>
                    </w:rPr>
                    <w:t>东经10</w:t>
                  </w:r>
                  <w:r>
                    <w:rPr>
                      <w:rFonts w:hint="default" w:ascii="Times New Roman" w:hAnsi="Times New Roman" w:cs="Times New Roman" w:eastAsiaTheme="minorEastAsia"/>
                      <w:kern w:val="0"/>
                      <w:lang w:val="en-US" w:eastAsia="zh-CN"/>
                    </w:rPr>
                    <w:t>4</w:t>
                  </w:r>
                  <w:r>
                    <w:rPr>
                      <w:rFonts w:hint="default" w:ascii="Times New Roman" w:hAnsi="Times New Roman" w:cs="Times New Roman" w:eastAsiaTheme="minorEastAsia"/>
                      <w:kern w:val="0"/>
                      <w:lang w:eastAsia="zh-CN"/>
                    </w:rPr>
                    <w:t>°</w:t>
                  </w:r>
                  <w:r>
                    <w:rPr>
                      <w:rFonts w:hint="default" w:ascii="Times New Roman" w:hAnsi="Times New Roman" w:cs="Times New Roman" w:eastAsiaTheme="minorEastAsia"/>
                      <w:kern w:val="0"/>
                      <w:lang w:val="en-US" w:eastAsia="zh-CN"/>
                    </w:rPr>
                    <w:t>54</w:t>
                  </w:r>
                  <w:r>
                    <w:rPr>
                      <w:rFonts w:hint="default" w:ascii="Times New Roman" w:hAnsi="Times New Roman" w:cs="Times New Roman" w:eastAsiaTheme="minorEastAsia"/>
                      <w:kern w:val="0"/>
                      <w:lang w:eastAsia="zh-CN"/>
                    </w:rPr>
                    <w:t>′</w:t>
                  </w:r>
                  <w:r>
                    <w:rPr>
                      <w:rFonts w:hint="default" w:ascii="Times New Roman" w:hAnsi="Times New Roman" w:cs="Times New Roman" w:eastAsiaTheme="minorEastAsia"/>
                      <w:kern w:val="0"/>
                      <w:lang w:val="en-US" w:eastAsia="zh-CN"/>
                    </w:rPr>
                    <w:t>47.79</w:t>
                  </w:r>
                  <w:r>
                    <w:rPr>
                      <w:rFonts w:hint="default" w:ascii="Times New Roman" w:hAnsi="Times New Roman" w:cs="Times New Roman" w:eastAsiaTheme="minorEastAsia"/>
                      <w:kern w:val="0"/>
                      <w:lang w:eastAsia="zh-CN"/>
                    </w:rPr>
                    <w:t>″、北纬</w:t>
                  </w:r>
                  <w:r>
                    <w:rPr>
                      <w:rFonts w:hint="default" w:ascii="Times New Roman" w:hAnsi="Times New Roman" w:cs="Times New Roman" w:eastAsiaTheme="minorEastAsia"/>
                      <w:kern w:val="0"/>
                      <w:lang w:val="en-US" w:eastAsia="zh-CN"/>
                    </w:rPr>
                    <w:t>33</w:t>
                  </w:r>
                  <w:r>
                    <w:rPr>
                      <w:rFonts w:hint="default" w:ascii="Times New Roman" w:hAnsi="Times New Roman" w:cs="Times New Roman" w:eastAsiaTheme="minorEastAsia"/>
                      <w:kern w:val="0"/>
                      <w:lang w:eastAsia="zh-CN"/>
                    </w:rPr>
                    <w:t>°</w:t>
                  </w:r>
                  <w:r>
                    <w:rPr>
                      <w:rFonts w:hint="default" w:ascii="Times New Roman" w:hAnsi="Times New Roman" w:cs="Times New Roman" w:eastAsiaTheme="minorEastAsia"/>
                      <w:kern w:val="0"/>
                      <w:lang w:val="en-US" w:eastAsia="zh-CN"/>
                    </w:rPr>
                    <w:t>24</w:t>
                  </w:r>
                  <w:r>
                    <w:rPr>
                      <w:rFonts w:hint="default" w:ascii="Times New Roman" w:hAnsi="Times New Roman" w:cs="Times New Roman" w:eastAsiaTheme="minorEastAsia"/>
                      <w:kern w:val="0"/>
                      <w:lang w:eastAsia="zh-CN"/>
                    </w:rPr>
                    <w:t>′</w:t>
                  </w:r>
                  <w:r>
                    <w:rPr>
                      <w:rFonts w:hint="default" w:ascii="Times New Roman" w:hAnsi="Times New Roman" w:cs="Times New Roman" w:eastAsiaTheme="minorEastAsia"/>
                      <w:kern w:val="0"/>
                      <w:lang w:val="en-US" w:eastAsia="zh-CN"/>
                    </w:rPr>
                    <w:t>4.11</w:t>
                  </w:r>
                  <w:r>
                    <w:rPr>
                      <w:rFonts w:hint="default" w:ascii="Times New Roman" w:hAnsi="Times New Roman" w:cs="Times New Roman" w:eastAsiaTheme="minorEastAsia"/>
                      <w:kern w:val="0"/>
                      <w:lang w:eastAsia="zh-CN"/>
                    </w:rPr>
                    <w:t>″。</w:t>
                  </w:r>
                  <w:r>
                    <w:rPr>
                      <w:rFonts w:hint="eastAsia" w:ascii="Times New Roman" w:hAnsi="Times New Roman" w:cs="Times New Roman" w:eastAsiaTheme="minorEastAsia"/>
                      <w:kern w:val="0"/>
                      <w:lang w:eastAsia="zh-CN"/>
                    </w:rPr>
                    <w:t>项目建设内容为在现有门诊住院综合楼新增床位2</w:t>
                  </w:r>
                  <w:r>
                    <w:rPr>
                      <w:rFonts w:hint="eastAsia" w:ascii="Times New Roman" w:hAnsi="Times New Roman" w:cs="Times New Roman" w:eastAsiaTheme="minorEastAsia"/>
                      <w:kern w:val="0"/>
                      <w:lang w:val="en-US" w:eastAsia="zh-CN"/>
                    </w:rPr>
                    <w:t>5</w:t>
                  </w:r>
                  <w:r>
                    <w:rPr>
                      <w:rFonts w:hint="eastAsia" w:ascii="Times New Roman" w:hAnsi="Times New Roman" w:cs="Times New Roman" w:eastAsiaTheme="minorEastAsia"/>
                      <w:kern w:val="0"/>
                      <w:lang w:eastAsia="zh-CN"/>
                    </w:rPr>
                    <w:t>0张，项目性质、规模、地点、生产工艺及环保措施均与审批文件一致，未发生变化。</w:t>
                  </w:r>
                </w:p>
                <w:p>
                  <w:pPr>
                    <w:pStyle w:val="29"/>
                    <w:autoSpaceDE w:val="0"/>
                    <w:autoSpaceDN w:val="0"/>
                    <w:spacing w:line="240" w:lineRule="auto"/>
                    <w:ind w:left="-2" w:leftChars="-1" w:right="-91"/>
                    <w:jc w:val="center"/>
                    <w:rPr>
                      <w:rFonts w:hint="eastAsia" w:ascii="Times New Roman" w:hAnsi="Times New Roman" w:eastAsiaTheme="minorEastAsia"/>
                      <w:kern w:val="0"/>
                      <w:lang w:eastAsia="zh-CN"/>
                    </w:rPr>
                  </w:pPr>
                </w:p>
              </w:tc>
              <w:tc>
                <w:tcPr>
                  <w:tcW w:w="1199" w:type="pct"/>
                  <w:vAlign w:val="center"/>
                </w:tcPr>
                <w:p>
                  <w:pPr>
                    <w:pStyle w:val="29"/>
                    <w:autoSpaceDE w:val="0"/>
                    <w:autoSpaceDN w:val="0"/>
                    <w:spacing w:line="240" w:lineRule="auto"/>
                    <w:ind w:left="-2" w:leftChars="-1" w:right="-91"/>
                    <w:jc w:val="center"/>
                    <w:rPr>
                      <w:rFonts w:hint="eastAsia" w:ascii="Times New Roman" w:hAnsi="Times New Roman" w:eastAsiaTheme="minorEastAsia"/>
                      <w:kern w:val="0"/>
                      <w:lang w:eastAsia="zh-CN"/>
                    </w:rPr>
                  </w:pPr>
                  <w:r>
                    <w:rPr>
                      <w:rFonts w:ascii="Times New Roman" w:hAnsi="Times New Roman" w:eastAsiaTheme="minorEastAsia"/>
                      <w:kern w:val="0"/>
                    </w:rPr>
                    <w:t>严格落实了审批文件中</w:t>
                  </w:r>
                  <w:r>
                    <w:rPr>
                      <w:rFonts w:hint="eastAsia" w:ascii="Times New Roman" w:hAnsi="Times New Roman" w:eastAsiaTheme="minorEastAsia"/>
                      <w:kern w:val="0"/>
                      <w:lang w:eastAsia="zh-CN"/>
                    </w:rPr>
                    <w:t>各项措施要求，</w:t>
                  </w:r>
                  <w:r>
                    <w:rPr>
                      <w:rFonts w:hint="eastAsia" w:ascii="Times New Roman" w:hAnsi="Times New Roman" w:cs="Times New Roman" w:eastAsiaTheme="minorEastAsia"/>
                      <w:kern w:val="0"/>
                      <w:lang w:eastAsia="zh-CN"/>
                    </w:rPr>
                    <w:t>项目性质、规模、地点、生产工艺及环保措施均未发生变化。</w:t>
                  </w:r>
                </w:p>
              </w:tc>
            </w:tr>
          </w:tbl>
          <w:p>
            <w:pPr>
              <w:pStyle w:val="12"/>
              <w:adjustRightInd w:val="0"/>
              <w:snapToGrid w:val="0"/>
              <w:ind w:firstLine="0" w:firstLineChars="0"/>
              <w:rPr>
                <w:rFonts w:ascii="Times New Roman" w:hAnsi="Times New Roman" w:eastAsia="宋体"/>
                <w:szCs w:val="24"/>
              </w:rPr>
            </w:pPr>
          </w:p>
          <w:p>
            <w:pPr>
              <w:pStyle w:val="12"/>
              <w:adjustRightInd w:val="0"/>
              <w:snapToGrid w:val="0"/>
              <w:ind w:firstLine="0" w:firstLineChars="0"/>
              <w:rPr>
                <w:rFonts w:ascii="Times New Roman" w:hAnsi="Times New Roman" w:eastAsia="宋体"/>
                <w:szCs w:val="24"/>
              </w:rPr>
            </w:pPr>
          </w:p>
          <w:p>
            <w:pPr>
              <w:pStyle w:val="12"/>
              <w:adjustRightInd w:val="0"/>
              <w:snapToGrid w:val="0"/>
              <w:ind w:firstLine="0" w:firstLineChars="0"/>
              <w:rPr>
                <w:rFonts w:ascii="Times New Roman" w:hAnsi="Times New Roman" w:eastAsia="宋体"/>
                <w:szCs w:val="24"/>
              </w:rPr>
            </w:pPr>
          </w:p>
        </w:tc>
      </w:tr>
    </w:tbl>
    <w:p>
      <w:pPr>
        <w:pStyle w:val="12"/>
        <w:adjustRightInd w:val="0"/>
        <w:snapToGrid w:val="0"/>
        <w:ind w:firstLine="0" w:firstLineChars="0"/>
        <w:outlineLvl w:val="0"/>
        <w:rPr>
          <w:rFonts w:ascii="Times New Roman" w:hAnsi="Times New Roman" w:eastAsia="宋体"/>
          <w:b/>
          <w:bCs/>
          <w:sz w:val="28"/>
          <w:szCs w:val="28"/>
        </w:rPr>
      </w:pPr>
      <w:r>
        <w:rPr>
          <w:rFonts w:ascii="Times New Roman" w:hAnsi="Times New Roman" w:eastAsia="宋体"/>
          <w:b/>
          <w:bCs/>
          <w:sz w:val="28"/>
          <w:szCs w:val="28"/>
        </w:rPr>
        <w:br w:type="page"/>
      </w:r>
    </w:p>
    <w:p>
      <w:pPr>
        <w:pStyle w:val="12"/>
        <w:adjustRightInd w:val="0"/>
        <w:snapToGrid w:val="0"/>
        <w:ind w:firstLine="0" w:firstLineChars="0"/>
        <w:outlineLvl w:val="0"/>
        <w:rPr>
          <w:rFonts w:hint="eastAsia" w:ascii="Times New Roman" w:hAnsi="Times New Roman" w:eastAsia="宋体"/>
          <w:b/>
          <w:bCs/>
          <w:sz w:val="28"/>
          <w:szCs w:val="28"/>
          <w:highlight w:val="none"/>
          <w:lang w:eastAsia="zh-CN"/>
        </w:rPr>
      </w:pPr>
      <w:r>
        <w:rPr>
          <w:rFonts w:hint="eastAsia" w:ascii="Times New Roman" w:hAnsi="Times New Roman" w:eastAsia="宋体"/>
          <w:b/>
          <w:bCs/>
          <w:sz w:val="28"/>
          <w:szCs w:val="28"/>
          <w:highlight w:val="none"/>
        </w:rPr>
        <w:t>表</w:t>
      </w:r>
      <w:r>
        <w:rPr>
          <w:rFonts w:hint="eastAsia" w:ascii="Times New Roman" w:hAnsi="Times New Roman" w:eastAsia="宋体"/>
          <w:b/>
          <w:bCs/>
          <w:sz w:val="28"/>
          <w:szCs w:val="28"/>
          <w:highlight w:val="none"/>
          <w:lang w:val="en-US" w:eastAsia="zh-CN"/>
        </w:rPr>
        <w:t>五</w:t>
      </w:r>
    </w:p>
    <w:tbl>
      <w:tblPr>
        <w:tblStyle w:val="17"/>
        <w:tblW w:w="8522"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2756" w:hRule="atLeast"/>
        </w:trPr>
        <w:tc>
          <w:tcPr>
            <w:tcW w:w="8522" w:type="dxa"/>
          </w:tcPr>
          <w:p>
            <w:pPr>
              <w:pStyle w:val="12"/>
              <w:adjustRightInd w:val="0"/>
              <w:snapToGrid w:val="0"/>
              <w:spacing w:line="240" w:lineRule="auto"/>
              <w:ind w:firstLine="0" w:firstLineChars="0"/>
              <w:rPr>
                <w:rFonts w:ascii="Times New Roman" w:hAnsi="Times New Roman" w:eastAsia="宋体"/>
                <w:b/>
                <w:bCs/>
                <w:sz w:val="28"/>
                <w:szCs w:val="28"/>
              </w:rPr>
            </w:pPr>
            <w:r>
              <w:rPr>
                <w:rFonts w:hint="eastAsia" w:ascii="Times New Roman" w:hAnsi="Times New Roman" w:eastAsia="宋体"/>
                <w:b/>
                <w:bCs/>
                <w:sz w:val="28"/>
                <w:szCs w:val="28"/>
                <w:lang w:val="en-US" w:eastAsia="zh-CN"/>
              </w:rPr>
              <w:t>5</w:t>
            </w:r>
            <w:r>
              <w:rPr>
                <w:rFonts w:hint="eastAsia" w:ascii="Times New Roman" w:hAnsi="Times New Roman" w:eastAsia="宋体"/>
                <w:b/>
                <w:bCs/>
                <w:sz w:val="28"/>
                <w:szCs w:val="28"/>
              </w:rPr>
              <w:t>.1验收监测质量保证及质量控制</w:t>
            </w:r>
          </w:p>
          <w:p>
            <w:pPr>
              <w:adjustRightInd w:val="0"/>
              <w:snapToGrid w:val="0"/>
              <w:spacing w:before="156" w:beforeLines="50" w:line="240" w:lineRule="auto"/>
              <w:ind w:left="-247" w:right="-91" w:firstLine="482"/>
              <w:rPr>
                <w:rFonts w:cs="Times New Roman"/>
                <w:b/>
                <w:sz w:val="28"/>
                <w:szCs w:val="28"/>
              </w:rPr>
            </w:pPr>
            <w:r>
              <w:rPr>
                <w:rFonts w:hint="eastAsia" w:cs="Times New Roman"/>
                <w:b/>
                <w:szCs w:val="24"/>
                <w:lang w:val="en-US" w:eastAsia="zh-CN"/>
              </w:rPr>
              <w:t>5</w:t>
            </w:r>
            <w:r>
              <w:rPr>
                <w:rFonts w:hint="eastAsia" w:cs="Times New Roman"/>
                <w:b/>
                <w:szCs w:val="24"/>
              </w:rPr>
              <w:t>.1.1</w:t>
            </w:r>
            <w:r>
              <w:rPr>
                <w:rFonts w:cs="Times New Roman"/>
                <w:b/>
                <w:szCs w:val="24"/>
              </w:rPr>
              <w:t>质量保证</w:t>
            </w:r>
            <w:r>
              <w:rPr>
                <w:rFonts w:hint="eastAsia" w:cs="Times New Roman"/>
                <w:b/>
                <w:szCs w:val="24"/>
              </w:rPr>
              <w:t>和质量控制</w:t>
            </w:r>
          </w:p>
          <w:p>
            <w:pPr>
              <w:ind w:firstLine="480"/>
              <w:jc w:val="left"/>
              <w:rPr>
                <w:rFonts w:cs="Times New Roman"/>
                <w:color w:val="000000" w:themeColor="text1"/>
                <w:szCs w:val="24"/>
                <w14:textFill>
                  <w14:solidFill>
                    <w14:schemeClr w14:val="tx1"/>
                  </w14:solidFill>
                </w14:textFill>
              </w:rPr>
            </w:pPr>
            <w:r>
              <w:rPr>
                <w:rFonts w:hint="eastAsia" w:cs="Times New Roman"/>
                <w:color w:val="000000" w:themeColor="text1"/>
                <w:szCs w:val="24"/>
                <w14:textFill>
                  <w14:solidFill>
                    <w14:schemeClr w14:val="tx1"/>
                  </w14:solidFill>
                </w14:textFill>
              </w:rPr>
              <w:t>（一）为确保本次监测数据具有代表性、准确性和可靠性，严格按照国家相关技术规范及相关标准的有关规定执行。依据质控措施，对监测全过程包括采样、祥品分析、数据处理等各个环节均进行了严格的质量控制。本次监测分折人员均持证上岗，所用仪器、量器均经计量部门检定、校准或实验室内自校准，并在有效期内。监测所有原始数据、统计数据，均经三级审核后使用。</w:t>
            </w:r>
          </w:p>
          <w:p>
            <w:pPr>
              <w:snapToGrid w:val="0"/>
              <w:ind w:firstLine="480"/>
              <w:jc w:val="left"/>
              <w:rPr>
                <w:rFonts w:cs="Times New Roman"/>
                <w:szCs w:val="24"/>
              </w:rPr>
            </w:pPr>
            <w:r>
              <w:rPr>
                <w:rFonts w:hint="eastAsia" w:cs="Times New Roman"/>
                <w:color w:val="000000" w:themeColor="text1"/>
                <w:szCs w:val="24"/>
                <w14:textFill>
                  <w14:solidFill>
                    <w14:schemeClr w14:val="tx1"/>
                  </w14:solidFill>
                </w14:textFill>
              </w:rPr>
              <w:t>（二）实验室内部所有项目进行了质量控制，水样进行平行双样的测定、思控样考核等质控措施，大气样品进行质控样考核。考核样结果在规定的置信花围之内。</w:t>
            </w:r>
            <w:r>
              <w:rPr>
                <w:rFonts w:cs="Times New Roman"/>
                <w:szCs w:val="24"/>
              </w:rPr>
              <w:t>质控</w:t>
            </w:r>
            <w:r>
              <w:rPr>
                <w:rFonts w:hint="eastAsia" w:cs="Times New Roman"/>
                <w:szCs w:val="24"/>
              </w:rPr>
              <w:t>详</w:t>
            </w:r>
            <w:r>
              <w:rPr>
                <w:rFonts w:cs="Times New Roman"/>
                <w:szCs w:val="24"/>
              </w:rPr>
              <w:t>见表</w:t>
            </w:r>
            <w:r>
              <w:rPr>
                <w:rFonts w:hint="default" w:cs="Times New Roman"/>
                <w:szCs w:val="24"/>
                <w:lang w:val="en-US"/>
              </w:rPr>
              <mc:AlternateContent>
                <mc:Choice Requires="wps">
                  <w:drawing>
                    <wp:anchor distT="0" distB="0" distL="114300" distR="114300" simplePos="0" relativeHeight="251661312" behindDoc="0" locked="0" layoutInCell="1" allowOverlap="1">
                      <wp:simplePos x="0" y="0"/>
                      <wp:positionH relativeFrom="column">
                        <wp:posOffset>6951980</wp:posOffset>
                      </wp:positionH>
                      <wp:positionV relativeFrom="paragraph">
                        <wp:posOffset>133985</wp:posOffset>
                      </wp:positionV>
                      <wp:extent cx="329565" cy="287655"/>
                      <wp:effectExtent l="0" t="0" r="0" b="0"/>
                      <wp:wrapNone/>
                      <wp:docPr id="177" name="文本框 177"/>
                      <wp:cNvGraphicFramePr/>
                      <a:graphic xmlns:a="http://schemas.openxmlformats.org/drawingml/2006/main">
                        <a:graphicData uri="http://schemas.microsoft.com/office/word/2010/wordprocessingShape">
                          <wps:wsp>
                            <wps:cNvSpPr txBox="1"/>
                            <wps:spPr>
                              <a:xfrm>
                                <a:off x="0" y="0"/>
                                <a:ext cx="329565" cy="287655"/>
                              </a:xfrm>
                              <a:prstGeom prst="rect">
                                <a:avLst/>
                              </a:prstGeom>
                              <a:noFill/>
                              <a:ln w="6350">
                                <a:noFill/>
                              </a:ln>
                              <a:effectLst/>
                            </wps:spPr>
                            <wps:txbx>
                              <w:txbxContent>
                                <w:p>
                                  <w:pPr>
                                    <w:ind w:firstLine="482"/>
                                    <w:rPr>
                                      <w:b/>
                                      <w:bCs/>
                                      <w:color w:val="FF0000"/>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7.4pt;margin-top:10.55pt;height:22.65pt;width:25.95pt;z-index:251661312;mso-width-relative:page;mso-height-relative:page;" filled="f" stroked="f" coordsize="21600,21600" o:gfxdata="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VyitsAAAALAQAADwAAAAAAAAABACAA&#10;AAAiAAAAZHJzL2Rvd25yZXYueG1sUEsBAhQAFAAAAAgAh07iQJ0mBWlDAgAAdwQAAA4AAAAAAAAA&#10;AQAgAAAAKgEAAGRycy9lMm9Eb2MueG1sUEsFBgAAAAAGAAYAWQEAAN8FAAAAAA==&#10;">
                      <v:fill on="f" focussize="0,0"/>
                      <v:stroke on="f" weight="0.5pt"/>
                      <v:imagedata o:title=""/>
                      <o:lock v:ext="edit" aspectratio="f"/>
                      <v:textbox>
                        <w:txbxContent>
                          <w:p>
                            <w:pPr>
                              <w:ind w:firstLine="482"/>
                              <w:rPr>
                                <w:b/>
                                <w:bCs/>
                                <w:color w:val="FF0000"/>
                                <w:szCs w:val="32"/>
                              </w:rPr>
                            </w:pPr>
                          </w:p>
                        </w:txbxContent>
                      </v:textbox>
                    </v:shape>
                  </w:pict>
                </mc:Fallback>
              </mc:AlternateContent>
            </w:r>
            <w:r>
              <w:rPr>
                <w:rFonts w:hint="default" w:cs="Times New Roman"/>
                <w:szCs w:val="24"/>
                <w:lang w:val="en-US"/>
              </w:rPr>
              <mc:AlternateContent>
                <mc:Choice Requires="wps">
                  <w:drawing>
                    <wp:anchor distT="0" distB="0" distL="114300" distR="114300" simplePos="0" relativeHeight="251663360" behindDoc="0" locked="0" layoutInCell="1" allowOverlap="1">
                      <wp:simplePos x="0" y="0"/>
                      <wp:positionH relativeFrom="column">
                        <wp:posOffset>5378450</wp:posOffset>
                      </wp:positionH>
                      <wp:positionV relativeFrom="paragraph">
                        <wp:posOffset>2066290</wp:posOffset>
                      </wp:positionV>
                      <wp:extent cx="441325" cy="374015"/>
                      <wp:effectExtent l="0" t="0" r="0" b="0"/>
                      <wp:wrapNone/>
                      <wp:docPr id="178" name="文本框 4"/>
                      <wp:cNvGraphicFramePr/>
                      <a:graphic xmlns:a="http://schemas.openxmlformats.org/drawingml/2006/main">
                        <a:graphicData uri="http://schemas.microsoft.com/office/word/2010/wordprocessingShape">
                          <wps:wsp>
                            <wps:cNvSpPr txBox="1"/>
                            <wps:spPr>
                              <a:xfrm>
                                <a:off x="0" y="0"/>
                                <a:ext cx="441325" cy="374015"/>
                              </a:xfrm>
                              <a:prstGeom prst="rect">
                                <a:avLst/>
                              </a:prstGeom>
                              <a:noFill/>
                              <a:ln w="6350">
                                <a:noFill/>
                              </a:ln>
                              <a:effectLst/>
                            </wps:spPr>
                            <wps:txbx>
                              <w:txbxContent>
                                <w:p>
                                  <w:pPr>
                                    <w:ind w:firstLine="482"/>
                                    <w:rPr>
                                      <w:b/>
                                      <w:bCs/>
                                      <w:color w:val="FF0000"/>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423.5pt;margin-top:162.7pt;height:29.45pt;width:34.75pt;z-index:251663360;mso-width-relative:page;mso-height-relative:page;" filled="f" stroked="f" coordsize="21600,21600" o:gfxdata="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KzA3Ft0AAAALAQAADwAAAAAAAAABACAA&#10;AAAiAAAAZHJzL2Rvd25yZXYueG1sUEsBAhQAFAAAAAgAh07iQJOHO5NBAgAAdQQAAA4AAAAAAAAA&#10;AQAgAAAALAEAAGRycy9lMm9Eb2MueG1sUEsFBgAAAAAGAAYAWQEAAN8FAAAAAA==&#10;">
                      <v:fill on="f" focussize="0,0"/>
                      <v:stroke on="f" weight="0.5pt"/>
                      <v:imagedata o:title=""/>
                      <o:lock v:ext="edit" aspectratio="f"/>
                      <v:textbox>
                        <w:txbxContent>
                          <w:p>
                            <w:pPr>
                              <w:ind w:firstLine="482"/>
                              <w:rPr>
                                <w:b/>
                                <w:bCs/>
                                <w:color w:val="FF0000"/>
                                <w:szCs w:val="32"/>
                              </w:rPr>
                            </w:pPr>
                          </w:p>
                        </w:txbxContent>
                      </v:textbox>
                    </v:shape>
                  </w:pict>
                </mc:Fallback>
              </mc:AlternateContent>
            </w:r>
            <w:r>
              <w:rPr>
                <w:rFonts w:hint="default" w:cs="Times New Roman"/>
                <w:szCs w:val="24"/>
                <w:lang w:val="en-US"/>
              </w:rPr>
              <mc:AlternateContent>
                <mc:Choice Requires="wps">
                  <w:drawing>
                    <wp:anchor distT="0" distB="0" distL="114300" distR="114300" simplePos="0" relativeHeight="251662336" behindDoc="0" locked="0" layoutInCell="1" allowOverlap="1">
                      <wp:simplePos x="0" y="0"/>
                      <wp:positionH relativeFrom="column">
                        <wp:posOffset>7104380</wp:posOffset>
                      </wp:positionH>
                      <wp:positionV relativeFrom="paragraph">
                        <wp:posOffset>286385</wp:posOffset>
                      </wp:positionV>
                      <wp:extent cx="329565" cy="287655"/>
                      <wp:effectExtent l="0" t="0" r="0" b="0"/>
                      <wp:wrapNone/>
                      <wp:docPr id="179" name="文本框 6"/>
                      <wp:cNvGraphicFramePr/>
                      <a:graphic xmlns:a="http://schemas.openxmlformats.org/drawingml/2006/main">
                        <a:graphicData uri="http://schemas.microsoft.com/office/word/2010/wordprocessingShape">
                          <wps:wsp>
                            <wps:cNvSpPr txBox="1"/>
                            <wps:spPr>
                              <a:xfrm>
                                <a:off x="0" y="0"/>
                                <a:ext cx="329565" cy="287655"/>
                              </a:xfrm>
                              <a:prstGeom prst="rect">
                                <a:avLst/>
                              </a:prstGeom>
                              <a:noFill/>
                              <a:ln w="6350">
                                <a:noFill/>
                              </a:ln>
                              <a:effectLst/>
                            </wps:spPr>
                            <wps:txbx>
                              <w:txbxContent>
                                <w:p>
                                  <w:pPr>
                                    <w:ind w:firstLine="482"/>
                                    <w:rPr>
                                      <w:b/>
                                      <w:bCs/>
                                      <w:color w:val="FF0000"/>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559.4pt;margin-top:22.55pt;height:22.65pt;width:25.95pt;z-index:251662336;mso-width-relative:page;mso-height-relative:page;" filled="f" stroked="f" coordsize="21600,21600" o:gfxdata="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01NladsAAAALAQAADwAAAAAAAAABACAA&#10;AAAiAAAAZHJzL2Rvd25yZXYueG1sUEsBAhQAFAAAAAgAh07iQL5wFoFDAgAAdQQAAA4AAAAAAAAA&#10;AQAgAAAAKgEAAGRycy9lMm9Eb2MueG1sUEsFBgAAAAAGAAYAWQEAAN8FAAAAAA==&#10;">
                      <v:fill on="f" focussize="0,0"/>
                      <v:stroke on="f" weight="0.5pt"/>
                      <v:imagedata o:title=""/>
                      <o:lock v:ext="edit" aspectratio="f"/>
                      <v:textbox>
                        <w:txbxContent>
                          <w:p>
                            <w:pPr>
                              <w:ind w:firstLine="482"/>
                              <w:rPr>
                                <w:b/>
                                <w:bCs/>
                                <w:color w:val="FF0000"/>
                                <w:szCs w:val="32"/>
                              </w:rPr>
                            </w:pPr>
                          </w:p>
                        </w:txbxContent>
                      </v:textbox>
                    </v:shape>
                  </w:pict>
                </mc:Fallback>
              </mc:AlternateContent>
            </w:r>
            <w:r>
              <w:rPr>
                <w:rFonts w:hint="eastAsia" w:cs="Times New Roman"/>
                <w:szCs w:val="24"/>
                <w:lang w:val="en-US" w:eastAsia="zh-CN"/>
              </w:rPr>
              <w:t>5</w:t>
            </w:r>
            <w:r>
              <w:rPr>
                <w:rFonts w:hint="eastAsia" w:cs="Times New Roman"/>
                <w:szCs w:val="24"/>
              </w:rPr>
              <w:t>-1、</w:t>
            </w:r>
            <w:r>
              <w:rPr>
                <w:rFonts w:hint="eastAsia" w:cs="Times New Roman"/>
                <w:szCs w:val="24"/>
                <w:lang w:val="en-US" w:eastAsia="zh-CN"/>
              </w:rPr>
              <w:t>5</w:t>
            </w:r>
            <w:r>
              <w:rPr>
                <w:rFonts w:hint="eastAsia" w:cs="Times New Roman"/>
                <w:szCs w:val="24"/>
              </w:rPr>
              <w:t>-2</w:t>
            </w:r>
            <w:r>
              <w:rPr>
                <w:rFonts w:hint="eastAsia" w:cs="Times New Roman"/>
                <w:szCs w:val="24"/>
                <w:lang w:eastAsia="zh-CN"/>
              </w:rPr>
              <w:t>、</w:t>
            </w:r>
            <w:r>
              <w:rPr>
                <w:rFonts w:hint="eastAsia" w:cs="Times New Roman"/>
                <w:szCs w:val="24"/>
                <w:lang w:val="en-US" w:eastAsia="zh-CN"/>
              </w:rPr>
              <w:t>5-3、5-4</w:t>
            </w:r>
            <w:r>
              <w:rPr>
                <w:rFonts w:hint="eastAsia" w:cs="Times New Roman"/>
                <w:szCs w:val="24"/>
              </w:rPr>
              <w:t>。</w:t>
            </w:r>
          </w:p>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 xml:space="preserve"> 表5-1   废气仪器检定结果一览表</w:t>
            </w:r>
          </w:p>
          <w:tbl>
            <w:tblPr>
              <w:tblStyle w:val="17"/>
              <w:tblW w:w="4998" w:type="pct"/>
              <w:jc w:val="center"/>
              <w:tblLayout w:type="autofit"/>
              <w:tblCellMar>
                <w:top w:w="0" w:type="dxa"/>
                <w:left w:w="108" w:type="dxa"/>
                <w:bottom w:w="0" w:type="dxa"/>
                <w:right w:w="108" w:type="dxa"/>
              </w:tblCellMar>
            </w:tblPr>
            <w:tblGrid>
              <w:gridCol w:w="1917"/>
              <w:gridCol w:w="1259"/>
              <w:gridCol w:w="2888"/>
              <w:gridCol w:w="1010"/>
              <w:gridCol w:w="1229"/>
            </w:tblGrid>
            <w:tr>
              <w:tblPrEx>
                <w:tblCellMar>
                  <w:top w:w="0" w:type="dxa"/>
                  <w:left w:w="108" w:type="dxa"/>
                  <w:bottom w:w="0" w:type="dxa"/>
                  <w:right w:w="108" w:type="dxa"/>
                </w:tblCellMar>
              </w:tblPrEx>
              <w:trPr>
                <w:trHeight w:val="425" w:hRule="atLeast"/>
                <w:jc w:val="center"/>
              </w:trPr>
              <w:tc>
                <w:tcPr>
                  <w:tcW w:w="1154" w:type="pc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名称</w:t>
                  </w:r>
                </w:p>
              </w:tc>
              <w:tc>
                <w:tcPr>
                  <w:tcW w:w="75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型号</w:t>
                  </w:r>
                </w:p>
              </w:tc>
              <w:tc>
                <w:tcPr>
                  <w:tcW w:w="1738"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检定</w:t>
                  </w:r>
                  <w:r>
                    <w:rPr>
                      <w:rFonts w:hint="default" w:ascii="Times New Roman" w:hAnsi="Times New Roman" w:eastAsia="宋体" w:cs="Times New Roman"/>
                      <w:color w:val="000000"/>
                      <w:sz w:val="21"/>
                      <w:szCs w:val="21"/>
                      <w:lang w:val="en-US" w:eastAsia="zh-CN"/>
                    </w:rPr>
                    <w:t>/校准</w:t>
                  </w:r>
                  <w:r>
                    <w:rPr>
                      <w:rFonts w:hint="default" w:ascii="Times New Roman" w:hAnsi="Times New Roman" w:eastAsia="宋体" w:cs="Times New Roman"/>
                      <w:color w:val="000000"/>
                      <w:sz w:val="21"/>
                      <w:szCs w:val="21"/>
                    </w:rPr>
                    <w:t>单位</w:t>
                  </w:r>
                </w:p>
              </w:tc>
              <w:tc>
                <w:tcPr>
                  <w:tcW w:w="608"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有效期</w:t>
                  </w:r>
                </w:p>
              </w:tc>
              <w:tc>
                <w:tcPr>
                  <w:tcW w:w="739"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结果</w:t>
                  </w:r>
                </w:p>
              </w:tc>
            </w:tr>
            <w:tr>
              <w:tblPrEx>
                <w:tblCellMar>
                  <w:top w:w="0" w:type="dxa"/>
                  <w:left w:w="108" w:type="dxa"/>
                  <w:bottom w:w="0" w:type="dxa"/>
                  <w:right w:w="108" w:type="dxa"/>
                </w:tblCellMar>
              </w:tblPrEx>
              <w:trPr>
                <w:trHeight w:val="425" w:hRule="atLeast"/>
                <w:jc w:val="center"/>
              </w:trPr>
              <w:tc>
                <w:tcPr>
                  <w:tcW w:w="1154" w:type="pc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环境空气综合采样器</w:t>
                  </w:r>
                </w:p>
              </w:tc>
              <w:tc>
                <w:tcPr>
                  <w:tcW w:w="75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崂应2050型</w:t>
                  </w:r>
                </w:p>
              </w:tc>
              <w:tc>
                <w:tcPr>
                  <w:tcW w:w="1738"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深圳市中测计量检测技术有限公司</w:t>
                  </w:r>
                </w:p>
              </w:tc>
              <w:tc>
                <w:tcPr>
                  <w:tcW w:w="608"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2022.05</w:t>
                  </w:r>
                </w:p>
              </w:tc>
              <w:tc>
                <w:tcPr>
                  <w:tcW w:w="739"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合格</w:t>
                  </w:r>
                </w:p>
              </w:tc>
            </w:tr>
            <w:tr>
              <w:tblPrEx>
                <w:tblCellMar>
                  <w:top w:w="0" w:type="dxa"/>
                  <w:left w:w="108" w:type="dxa"/>
                  <w:bottom w:w="0" w:type="dxa"/>
                  <w:right w:w="108" w:type="dxa"/>
                </w:tblCellMar>
              </w:tblPrEx>
              <w:trPr>
                <w:trHeight w:val="425" w:hRule="atLeast"/>
                <w:jc w:val="center"/>
              </w:trPr>
              <w:tc>
                <w:tcPr>
                  <w:tcW w:w="1154" w:type="pc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可见分光光度计</w:t>
                  </w:r>
                </w:p>
              </w:tc>
              <w:tc>
                <w:tcPr>
                  <w:tcW w:w="75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V729</w:t>
                  </w:r>
                </w:p>
              </w:tc>
              <w:tc>
                <w:tcPr>
                  <w:tcW w:w="1738"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金昌市质量技术监督检测所</w:t>
                  </w:r>
                </w:p>
              </w:tc>
              <w:tc>
                <w:tcPr>
                  <w:tcW w:w="608"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2022.07</w:t>
                  </w:r>
                </w:p>
              </w:tc>
              <w:tc>
                <w:tcPr>
                  <w:tcW w:w="739"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合格</w:t>
                  </w:r>
                </w:p>
              </w:tc>
            </w:tr>
          </w:tbl>
          <w:p>
            <w:pPr>
              <w:pStyle w:val="2"/>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5</w:t>
            </w:r>
            <w:r>
              <w:rPr>
                <w:rFonts w:hint="default" w:ascii="Times New Roman" w:hAnsi="Times New Roman" w:eastAsia="宋体" w:cs="Times New Roman"/>
                <w:b/>
                <w:bCs/>
                <w:color w:val="auto"/>
              </w:rPr>
              <w:t>-</w:t>
            </w:r>
            <w:r>
              <w:rPr>
                <w:rFonts w:hint="default" w:ascii="Times New Roman" w:hAnsi="Times New Roman" w:eastAsia="宋体" w:cs="Times New Roman"/>
                <w:b/>
                <w:bCs/>
                <w:color w:val="auto"/>
                <w:lang w:val="en-US" w:eastAsia="zh-CN"/>
              </w:rPr>
              <w:t>2</w:t>
            </w:r>
            <w:r>
              <w:rPr>
                <w:rFonts w:hint="default" w:ascii="Times New Roman" w:hAnsi="Times New Roman" w:eastAsia="宋体" w:cs="Times New Roman"/>
                <w:b/>
                <w:bCs/>
                <w:color w:val="auto"/>
              </w:rPr>
              <w:t xml:space="preserve">  </w:t>
            </w:r>
            <w:r>
              <w:rPr>
                <w:rFonts w:hint="default" w:ascii="Times New Roman" w:hAnsi="Times New Roman" w:eastAsia="宋体" w:cs="Times New Roman"/>
                <w:b/>
                <w:bCs/>
                <w:color w:val="auto"/>
                <w:lang w:eastAsia="zh-CN"/>
              </w:rPr>
              <w:t>水</w:t>
            </w:r>
            <w:r>
              <w:rPr>
                <w:rFonts w:hint="default" w:ascii="Times New Roman" w:hAnsi="Times New Roman" w:eastAsia="宋体" w:cs="Times New Roman"/>
                <w:b/>
                <w:bCs/>
                <w:color w:val="auto"/>
              </w:rPr>
              <w:t>仪器检定/校准结果一览表</w:t>
            </w:r>
          </w:p>
          <w:tbl>
            <w:tblPr>
              <w:tblStyle w:val="17"/>
              <w:tblW w:w="0" w:type="auto"/>
              <w:tblInd w:w="0" w:type="dxa"/>
              <w:tblLayout w:type="autofit"/>
              <w:tblCellMar>
                <w:top w:w="0" w:type="dxa"/>
                <w:left w:w="108" w:type="dxa"/>
                <w:bottom w:w="0" w:type="dxa"/>
                <w:right w:w="108" w:type="dxa"/>
              </w:tblCellMar>
            </w:tblPr>
            <w:tblGrid>
              <w:gridCol w:w="1945"/>
              <w:gridCol w:w="1337"/>
              <w:gridCol w:w="2471"/>
              <w:gridCol w:w="1104"/>
              <w:gridCol w:w="1449"/>
            </w:tblGrid>
            <w:tr>
              <w:tblPrEx>
                <w:tblCellMar>
                  <w:top w:w="0" w:type="dxa"/>
                  <w:left w:w="108" w:type="dxa"/>
                  <w:bottom w:w="0" w:type="dxa"/>
                  <w:right w:w="108" w:type="dxa"/>
                </w:tblCellMar>
              </w:tblPrEx>
              <w:trPr>
                <w:trHeight w:val="510" w:hRule="atLeast"/>
              </w:trPr>
              <w:tc>
                <w:tcPr>
                  <w:tcW w:w="2238"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型号</w:t>
                  </w:r>
                </w:p>
              </w:tc>
              <w:tc>
                <w:tcPr>
                  <w:tcW w:w="287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检定/校准单位</w:t>
                  </w:r>
                </w:p>
              </w:tc>
              <w:tc>
                <w:tcPr>
                  <w:tcW w:w="114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有效期</w:t>
                  </w:r>
                </w:p>
              </w:tc>
              <w:tc>
                <w:tcPr>
                  <w:tcW w:w="1641"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检定结果</w:t>
                  </w:r>
                </w:p>
              </w:tc>
            </w:tr>
            <w:tr>
              <w:tblPrEx>
                <w:tblCellMar>
                  <w:top w:w="0" w:type="dxa"/>
                  <w:left w:w="108" w:type="dxa"/>
                  <w:bottom w:w="0" w:type="dxa"/>
                  <w:right w:w="108" w:type="dxa"/>
                </w:tblCellMar>
              </w:tblPrEx>
              <w:trPr>
                <w:trHeight w:val="510" w:hRule="atLeast"/>
              </w:trPr>
              <w:tc>
                <w:tcPr>
                  <w:tcW w:w="2238"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pH计</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PHS-25型</w:t>
                  </w:r>
                </w:p>
              </w:tc>
              <w:tc>
                <w:tcPr>
                  <w:tcW w:w="287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金昌市质量技术监督检测所</w:t>
                  </w:r>
                </w:p>
              </w:tc>
              <w:tc>
                <w:tcPr>
                  <w:tcW w:w="114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2</w:t>
                  </w:r>
                  <w:r>
                    <w:rPr>
                      <w:rFonts w:hint="default" w:ascii="Times New Roman" w:hAnsi="Times New Roman" w:eastAsia="宋体" w:cs="Times New Roman"/>
                      <w:color w:val="auto"/>
                      <w:kern w:val="0"/>
                      <w:sz w:val="21"/>
                      <w:szCs w:val="21"/>
                    </w:rPr>
                    <w:t>.07</w:t>
                  </w:r>
                </w:p>
              </w:tc>
              <w:tc>
                <w:tcPr>
                  <w:tcW w:w="1641"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符合0.1级要求</w:t>
                  </w:r>
                </w:p>
              </w:tc>
            </w:tr>
            <w:tr>
              <w:tblPrEx>
                <w:tblCellMar>
                  <w:top w:w="0" w:type="dxa"/>
                  <w:left w:w="108" w:type="dxa"/>
                  <w:bottom w:w="0" w:type="dxa"/>
                  <w:right w:w="108" w:type="dxa"/>
                </w:tblCellMar>
              </w:tblPrEx>
              <w:trPr>
                <w:trHeight w:val="510" w:hRule="atLeast"/>
              </w:trPr>
              <w:tc>
                <w:tcPr>
                  <w:tcW w:w="2238"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可见分光光度计</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V729</w:t>
                  </w:r>
                </w:p>
              </w:tc>
              <w:tc>
                <w:tcPr>
                  <w:tcW w:w="287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金昌市质量技术监督检测所</w:t>
                  </w:r>
                </w:p>
              </w:tc>
              <w:tc>
                <w:tcPr>
                  <w:tcW w:w="114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202</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.07</w:t>
                  </w:r>
                </w:p>
              </w:tc>
              <w:tc>
                <w:tcPr>
                  <w:tcW w:w="1641"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r>
              <w:tblPrEx>
                <w:tblCellMar>
                  <w:top w:w="0" w:type="dxa"/>
                  <w:left w:w="108" w:type="dxa"/>
                  <w:bottom w:w="0" w:type="dxa"/>
                  <w:right w:w="108" w:type="dxa"/>
                </w:tblCellMar>
              </w:tblPrEx>
              <w:trPr>
                <w:trHeight w:val="510" w:hRule="atLeast"/>
              </w:trPr>
              <w:tc>
                <w:tcPr>
                  <w:tcW w:w="2238"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红外分光测油仪</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SYT700</w:t>
                  </w:r>
                </w:p>
              </w:tc>
              <w:tc>
                <w:tcPr>
                  <w:tcW w:w="287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东莞市帝恩检测有限公司</w:t>
                  </w:r>
                </w:p>
              </w:tc>
              <w:tc>
                <w:tcPr>
                  <w:tcW w:w="114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2022.11</w:t>
                  </w:r>
                </w:p>
              </w:tc>
              <w:tc>
                <w:tcPr>
                  <w:tcW w:w="1641"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合格</w:t>
                  </w:r>
                </w:p>
              </w:tc>
            </w:tr>
            <w:tr>
              <w:tblPrEx>
                <w:tblCellMar>
                  <w:top w:w="0" w:type="dxa"/>
                  <w:left w:w="108" w:type="dxa"/>
                  <w:bottom w:w="0" w:type="dxa"/>
                  <w:right w:w="108" w:type="dxa"/>
                </w:tblCellMar>
              </w:tblPrEx>
              <w:trPr>
                <w:trHeight w:val="510" w:hRule="atLeast"/>
              </w:trPr>
              <w:tc>
                <w:tcPr>
                  <w:tcW w:w="2238"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生化培养箱</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SPX-150BⅢ</w:t>
                  </w:r>
                </w:p>
              </w:tc>
              <w:tc>
                <w:tcPr>
                  <w:tcW w:w="287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东莞市帝恩检测有限公司</w:t>
                  </w:r>
                </w:p>
              </w:tc>
              <w:tc>
                <w:tcPr>
                  <w:tcW w:w="114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2022.11</w:t>
                  </w:r>
                </w:p>
              </w:tc>
              <w:tc>
                <w:tcPr>
                  <w:tcW w:w="1641"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合格</w:t>
                  </w:r>
                </w:p>
              </w:tc>
            </w:tr>
            <w:tr>
              <w:tblPrEx>
                <w:tblCellMar>
                  <w:top w:w="0" w:type="dxa"/>
                  <w:left w:w="108" w:type="dxa"/>
                  <w:bottom w:w="0" w:type="dxa"/>
                  <w:right w:w="108" w:type="dxa"/>
                </w:tblCellMar>
              </w:tblPrEx>
              <w:trPr>
                <w:trHeight w:val="510" w:hRule="atLeast"/>
              </w:trPr>
              <w:tc>
                <w:tcPr>
                  <w:tcW w:w="2238"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多参数水质测定仪</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5B-3B(V8)</w:t>
                  </w:r>
                </w:p>
              </w:tc>
              <w:tc>
                <w:tcPr>
                  <w:tcW w:w="287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kern w:val="0"/>
                      <w:sz w:val="21"/>
                      <w:szCs w:val="21"/>
                      <w:lang w:val="en-US" w:eastAsia="zh-CN"/>
                    </w:rPr>
                    <w:t>东莞市帝恩检测有限公司</w:t>
                  </w:r>
                </w:p>
              </w:tc>
              <w:tc>
                <w:tcPr>
                  <w:tcW w:w="114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bidi="ar"/>
                    </w:rPr>
                    <w:t>202</w:t>
                  </w:r>
                  <w:r>
                    <w:rPr>
                      <w:rFonts w:hint="default" w:ascii="Times New Roman" w:hAnsi="Times New Roman" w:eastAsia="宋体"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.11</w:t>
                  </w:r>
                </w:p>
              </w:tc>
              <w:tc>
                <w:tcPr>
                  <w:tcW w:w="1641"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b/>
                <w:bCs/>
                <w:color w:val="auto"/>
                <w:sz w:val="24"/>
              </w:rPr>
              <w:t>表</w:t>
            </w:r>
            <w:r>
              <w:rPr>
                <w:rFonts w:hint="default" w:ascii="Times New Roman" w:hAnsi="Times New Roman" w:eastAsia="宋体" w:cs="Times New Roman"/>
                <w:b/>
                <w:bCs/>
                <w:color w:val="auto"/>
                <w:sz w:val="24"/>
                <w:lang w:val="en-US" w:eastAsia="zh-CN"/>
              </w:rPr>
              <w:t>5</w:t>
            </w:r>
            <w:r>
              <w:rPr>
                <w:rFonts w:hint="default" w:ascii="Times New Roman" w:hAnsi="Times New Roman" w:eastAsia="宋体" w:cs="Times New Roman"/>
                <w:b/>
                <w:bCs/>
                <w:color w:val="auto"/>
                <w:sz w:val="24"/>
              </w:rPr>
              <w:t>-</w:t>
            </w:r>
            <w:r>
              <w:rPr>
                <w:rFonts w:hint="default" w:ascii="Times New Roman" w:hAnsi="Times New Roman" w:eastAsia="宋体" w:cs="Times New Roman"/>
                <w:b/>
                <w:bCs/>
                <w:color w:val="auto"/>
                <w:sz w:val="24"/>
                <w:lang w:val="en-US" w:eastAsia="zh-CN"/>
              </w:rPr>
              <w:t>3</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color w:val="auto"/>
                <w:sz w:val="24"/>
              </w:rPr>
              <w:t xml:space="preserve"> </w:t>
            </w:r>
            <w:r>
              <w:rPr>
                <w:rFonts w:hint="default" w:ascii="Times New Roman" w:hAnsi="Times New Roman" w:eastAsia="宋体" w:cs="Times New Roman"/>
                <w:b/>
                <w:bCs/>
                <w:color w:val="auto"/>
                <w:sz w:val="24"/>
              </w:rPr>
              <w:t>水质检测质控数据一览表</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16"/>
              <w:gridCol w:w="2146"/>
              <w:gridCol w:w="1166"/>
              <w:gridCol w:w="1924"/>
              <w:gridCol w:w="95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4"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项目名称</w:t>
                  </w:r>
                </w:p>
              </w:tc>
              <w:tc>
                <w:tcPr>
                  <w:tcW w:w="129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质控（标准）样编号</w:t>
                  </w:r>
                </w:p>
              </w:tc>
              <w:tc>
                <w:tcPr>
                  <w:tcW w:w="70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检测结果</w:t>
                  </w:r>
                </w:p>
              </w:tc>
              <w:tc>
                <w:tcPr>
                  <w:tcW w:w="1158"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置信范围</w:t>
                  </w:r>
                </w:p>
              </w:tc>
              <w:tc>
                <w:tcPr>
                  <w:tcW w:w="57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4"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化学需氧量</w:t>
                  </w:r>
                  <w:r>
                    <w:rPr>
                      <w:rFonts w:hint="default" w:ascii="Times New Roman" w:hAnsi="Times New Roman" w:eastAsia="宋体" w:cs="Times New Roman"/>
                      <w:color w:val="auto"/>
                      <w:sz w:val="21"/>
                      <w:szCs w:val="21"/>
                    </w:rPr>
                    <w:t>（mg/L）</w:t>
                  </w:r>
                </w:p>
              </w:tc>
              <w:tc>
                <w:tcPr>
                  <w:tcW w:w="129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BW</w:t>
                  </w:r>
                  <w:r>
                    <w:rPr>
                      <w:rFonts w:hint="default" w:ascii="Times New Roman" w:hAnsi="Times New Roman" w:eastAsia="宋体" w:cs="Times New Roman"/>
                      <w:color w:val="auto"/>
                      <w:sz w:val="21"/>
                      <w:szCs w:val="21"/>
                      <w:lang w:val="en-US" w:eastAsia="zh-CN"/>
                    </w:rPr>
                    <w:t>02086-1</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00"/>
                      <w:sz w:val="21"/>
                      <w:szCs w:val="21"/>
                      <w:lang w:val="en-US" w:eastAsia="zh-CN"/>
                    </w:rPr>
                    <w:t>20.2</w:t>
                  </w:r>
                </w:p>
              </w:tc>
              <w:tc>
                <w:tcPr>
                  <w:tcW w:w="115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18.9</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2.6</w:t>
                  </w:r>
                </w:p>
              </w:tc>
              <w:tc>
                <w:tcPr>
                  <w:tcW w:w="5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氨氮</w:t>
                  </w:r>
                  <w:r>
                    <w:rPr>
                      <w:rFonts w:hint="default" w:ascii="Times New Roman" w:hAnsi="Times New Roman" w:eastAsia="宋体" w:cs="Times New Roman"/>
                      <w:color w:val="auto"/>
                      <w:sz w:val="21"/>
                      <w:szCs w:val="21"/>
                    </w:rPr>
                    <w:t>（mg/L）</w:t>
                  </w:r>
                </w:p>
              </w:tc>
              <w:tc>
                <w:tcPr>
                  <w:tcW w:w="129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B2001015</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18.8</w:t>
                  </w:r>
                </w:p>
              </w:tc>
              <w:tc>
                <w:tcPr>
                  <w:tcW w:w="115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17.6</w:t>
                  </w:r>
                  <w:r>
                    <w:rPr>
                      <w:rFonts w:hint="default" w:ascii="Times New Roman" w:hAnsi="Times New Roman" w:eastAsia="宋体" w:cs="Times New Roman"/>
                      <w:color w:val="auto"/>
                      <w:sz w:val="21"/>
                      <w:szCs w:val="21"/>
                      <w:lang w:val="en-US" w:eastAsia="zh-CN"/>
                    </w:rPr>
                    <w:t>±1.9</w:t>
                  </w:r>
                </w:p>
              </w:tc>
              <w:tc>
                <w:tcPr>
                  <w:tcW w:w="5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4"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挥发酚（mg/L）</w:t>
                  </w:r>
                </w:p>
              </w:tc>
              <w:tc>
                <w:tcPr>
                  <w:tcW w:w="129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BW</w:t>
                  </w:r>
                  <w:r>
                    <w:rPr>
                      <w:rFonts w:hint="default" w:ascii="Times New Roman" w:hAnsi="Times New Roman" w:eastAsia="宋体" w:cs="Times New Roman"/>
                      <w:color w:val="auto"/>
                      <w:sz w:val="21"/>
                      <w:szCs w:val="21"/>
                      <w:lang w:val="en-US" w:eastAsia="zh-CN"/>
                    </w:rPr>
                    <w:t>02067-7</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00"/>
                      <w:sz w:val="21"/>
                      <w:szCs w:val="21"/>
                    </w:rPr>
                    <w:t>1.</w:t>
                  </w:r>
                  <w:r>
                    <w:rPr>
                      <w:rFonts w:hint="default" w:ascii="Times New Roman" w:hAnsi="Times New Roman" w:eastAsia="宋体" w:cs="Times New Roman"/>
                      <w:color w:val="000000"/>
                      <w:sz w:val="21"/>
                      <w:szCs w:val="21"/>
                      <w:lang w:val="en-US" w:eastAsia="zh-CN"/>
                    </w:rPr>
                    <w:t>18</w:t>
                  </w:r>
                </w:p>
              </w:tc>
              <w:tc>
                <w:tcPr>
                  <w:tcW w:w="115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06</w:t>
                  </w:r>
                </w:p>
              </w:tc>
              <w:tc>
                <w:tcPr>
                  <w:tcW w:w="5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4"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氰化物（mg/L）</w:t>
                  </w:r>
                </w:p>
              </w:tc>
              <w:tc>
                <w:tcPr>
                  <w:tcW w:w="129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202267</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0.1</w:t>
                  </w:r>
                  <w:r>
                    <w:rPr>
                      <w:rFonts w:hint="default" w:ascii="Times New Roman" w:hAnsi="Times New Roman" w:eastAsia="宋体" w:cs="Times New Roman"/>
                      <w:color w:val="000000"/>
                      <w:sz w:val="21"/>
                      <w:szCs w:val="21"/>
                      <w:lang w:val="en-US" w:eastAsia="zh-CN"/>
                    </w:rPr>
                    <w:t>70</w:t>
                  </w:r>
                </w:p>
              </w:tc>
              <w:tc>
                <w:tcPr>
                  <w:tcW w:w="115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0.164±0.014</w:t>
                  </w:r>
                </w:p>
              </w:tc>
              <w:tc>
                <w:tcPr>
                  <w:tcW w:w="5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4"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阴离子表面活性剂</w:t>
                  </w:r>
                  <w:r>
                    <w:rPr>
                      <w:rFonts w:hint="default" w:ascii="Times New Roman" w:hAnsi="Times New Roman" w:eastAsia="宋体" w:cs="Times New Roman"/>
                      <w:bCs/>
                      <w:color w:val="auto"/>
                      <w:kern w:val="0"/>
                      <w:sz w:val="21"/>
                      <w:szCs w:val="21"/>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bCs/>
                      <w:color w:val="auto"/>
                      <w:kern w:val="0"/>
                      <w:sz w:val="21"/>
                      <w:szCs w:val="21"/>
                    </w:rPr>
                    <w:t>）</w:t>
                  </w:r>
                </w:p>
              </w:tc>
              <w:tc>
                <w:tcPr>
                  <w:tcW w:w="129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BW</w:t>
                  </w:r>
                  <w:r>
                    <w:rPr>
                      <w:rFonts w:hint="default" w:ascii="Times New Roman" w:hAnsi="Times New Roman" w:eastAsia="宋体" w:cs="Times New Roman"/>
                      <w:color w:val="auto"/>
                      <w:sz w:val="21"/>
                      <w:szCs w:val="21"/>
                      <w:lang w:val="en-US" w:eastAsia="zh-CN"/>
                    </w:rPr>
                    <w:t>0533-8Y3424</w:t>
                  </w:r>
                </w:p>
              </w:tc>
              <w:tc>
                <w:tcPr>
                  <w:tcW w:w="70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00"/>
                      <w:sz w:val="21"/>
                      <w:szCs w:val="21"/>
                      <w:lang w:val="en-US" w:eastAsia="zh-CN"/>
                    </w:rPr>
                    <w:t>10.6</w:t>
                  </w:r>
                </w:p>
              </w:tc>
              <w:tc>
                <w:tcPr>
                  <w:tcW w:w="1158"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10.9</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5%</w:t>
                  </w:r>
                </w:p>
              </w:tc>
              <w:tc>
                <w:tcPr>
                  <w:tcW w:w="572" w:type="pct"/>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合格</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4"/>
                <w:szCs w:val="24"/>
              </w:rPr>
            </w:pPr>
            <w:r>
              <w:rPr>
                <w:rFonts w:hint="eastAsia" w:ascii="宋体" w:hAnsi="宋体" w:eastAsia="宋体" w:cs="宋体"/>
                <w:b/>
                <w:bCs/>
                <w:sz w:val="24"/>
                <w:szCs w:val="24"/>
                <w:lang w:val="en-US" w:eastAsia="zh-CN"/>
              </w:rPr>
              <w:t xml:space="preserve">  </w:t>
            </w:r>
            <w:r>
              <w:rPr>
                <w:rFonts w:hint="default" w:ascii="Times New Roman" w:hAnsi="Times New Roman" w:eastAsia="宋体" w:cs="Times New Roman"/>
                <w:b/>
                <w:bCs/>
                <w:sz w:val="24"/>
                <w:szCs w:val="24"/>
              </w:rPr>
              <w:t xml:space="preserve"> 表</w:t>
            </w:r>
            <w:r>
              <w:rPr>
                <w:rFonts w:hint="default"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w:t>
            </w:r>
            <w:r>
              <w:rPr>
                <w:rFonts w:hint="default"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 xml:space="preserve">  噪声检测仪器检定及质控结果一览表</w:t>
            </w:r>
          </w:p>
          <w:tbl>
            <w:tblPr>
              <w:tblStyle w:val="17"/>
              <w:tblW w:w="4998" w:type="pct"/>
              <w:jc w:val="center"/>
              <w:tblLayout w:type="autofit"/>
              <w:tblCellMar>
                <w:top w:w="0" w:type="dxa"/>
                <w:left w:w="108" w:type="dxa"/>
                <w:bottom w:w="0" w:type="dxa"/>
                <w:right w:w="108" w:type="dxa"/>
              </w:tblCellMar>
            </w:tblPr>
            <w:tblGrid>
              <w:gridCol w:w="1487"/>
              <w:gridCol w:w="1250"/>
              <w:gridCol w:w="2491"/>
              <w:gridCol w:w="1409"/>
              <w:gridCol w:w="1666"/>
            </w:tblGrid>
            <w:tr>
              <w:tblPrEx>
                <w:tblCellMar>
                  <w:top w:w="0" w:type="dxa"/>
                  <w:left w:w="108" w:type="dxa"/>
                  <w:bottom w:w="0" w:type="dxa"/>
                  <w:right w:w="108" w:type="dxa"/>
                </w:tblCellMar>
              </w:tblPrEx>
              <w:trPr>
                <w:trHeight w:val="567" w:hRule="atLeast"/>
                <w:jc w:val="center"/>
              </w:trPr>
              <w:tc>
                <w:tcPr>
                  <w:tcW w:w="909" w:type="pc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仪器名称</w:t>
                  </w:r>
                </w:p>
              </w:tc>
              <w:tc>
                <w:tcPr>
                  <w:tcW w:w="6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仪器型号</w:t>
                  </w:r>
                </w:p>
              </w:tc>
              <w:tc>
                <w:tcPr>
                  <w:tcW w:w="1513"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检定单位</w:t>
                  </w:r>
                </w:p>
              </w:tc>
              <w:tc>
                <w:tcPr>
                  <w:tcW w:w="861"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FF0000"/>
                      <w:kern w:val="0"/>
                      <w:sz w:val="21"/>
                      <w:szCs w:val="21"/>
                    </w:rPr>
                  </w:pPr>
                  <w:r>
                    <w:rPr>
                      <w:rFonts w:hint="default" w:ascii="Times New Roman" w:hAnsi="Times New Roman" w:eastAsia="宋体" w:cs="Times New Roman"/>
                      <w:kern w:val="0"/>
                      <w:sz w:val="21"/>
                      <w:szCs w:val="21"/>
                    </w:rPr>
                    <w:t>有效期</w:t>
                  </w:r>
                </w:p>
              </w:tc>
              <w:tc>
                <w:tcPr>
                  <w:tcW w:w="1016"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检定/校准结果</w:t>
                  </w:r>
                </w:p>
              </w:tc>
            </w:tr>
            <w:tr>
              <w:tblPrEx>
                <w:tblCellMar>
                  <w:top w:w="0" w:type="dxa"/>
                  <w:left w:w="108" w:type="dxa"/>
                  <w:bottom w:w="0" w:type="dxa"/>
                  <w:right w:w="108" w:type="dxa"/>
                </w:tblCellMar>
              </w:tblPrEx>
              <w:trPr>
                <w:trHeight w:val="567" w:hRule="atLeast"/>
                <w:jc w:val="center"/>
              </w:trPr>
              <w:tc>
                <w:tcPr>
                  <w:tcW w:w="909" w:type="pc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声校准器</w:t>
                  </w:r>
                </w:p>
              </w:tc>
              <w:tc>
                <w:tcPr>
                  <w:tcW w:w="6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AWA6</w:t>
                  </w:r>
                  <w:r>
                    <w:rPr>
                      <w:rFonts w:hint="default" w:ascii="Times New Roman" w:hAnsi="Times New Roman" w:eastAsia="宋体" w:cs="Times New Roman"/>
                      <w:color w:val="000000"/>
                      <w:sz w:val="21"/>
                      <w:szCs w:val="21"/>
                      <w:lang w:val="en-US" w:eastAsia="zh-CN"/>
                    </w:rPr>
                    <w:t>2</w:t>
                  </w:r>
                  <w:r>
                    <w:rPr>
                      <w:rFonts w:hint="default" w:ascii="Times New Roman" w:hAnsi="Times New Roman" w:eastAsia="宋体" w:cs="Times New Roman"/>
                      <w:color w:val="000000"/>
                      <w:sz w:val="21"/>
                      <w:szCs w:val="21"/>
                    </w:rPr>
                    <w:t>21A</w:t>
                  </w:r>
                </w:p>
              </w:tc>
              <w:tc>
                <w:tcPr>
                  <w:tcW w:w="1513"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甘肃省计量研究院</w:t>
                  </w:r>
                </w:p>
              </w:tc>
              <w:tc>
                <w:tcPr>
                  <w:tcW w:w="861"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202</w:t>
                  </w:r>
                  <w:r>
                    <w:rPr>
                      <w:rFonts w:hint="default" w:ascii="Times New Roman" w:hAnsi="Times New Roman" w:eastAsia="宋体" w:cs="Times New Roman"/>
                      <w:color w:val="000000"/>
                      <w:kern w:val="0"/>
                      <w:sz w:val="21"/>
                      <w:szCs w:val="21"/>
                      <w:lang w:val="en-US" w:eastAsia="zh-CN"/>
                    </w:rPr>
                    <w:t>2</w:t>
                  </w: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color w:val="000000"/>
                      <w:kern w:val="0"/>
                      <w:sz w:val="21"/>
                      <w:szCs w:val="21"/>
                      <w:lang w:val="en-US" w:eastAsia="zh-CN"/>
                    </w:rPr>
                    <w:t>03</w:t>
                  </w:r>
                </w:p>
              </w:tc>
              <w:tc>
                <w:tcPr>
                  <w:tcW w:w="1016"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合格</w:t>
                  </w:r>
                </w:p>
              </w:tc>
            </w:tr>
            <w:tr>
              <w:tblPrEx>
                <w:tblCellMar>
                  <w:top w:w="0" w:type="dxa"/>
                  <w:left w:w="108" w:type="dxa"/>
                  <w:bottom w:w="0" w:type="dxa"/>
                  <w:right w:w="108" w:type="dxa"/>
                </w:tblCellMar>
              </w:tblPrEx>
              <w:trPr>
                <w:trHeight w:val="567" w:hRule="atLeast"/>
                <w:jc w:val="center"/>
              </w:trPr>
              <w:tc>
                <w:tcPr>
                  <w:tcW w:w="909" w:type="pc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声级计</w:t>
                  </w:r>
                </w:p>
              </w:tc>
              <w:tc>
                <w:tcPr>
                  <w:tcW w:w="6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AWA</w:t>
                  </w:r>
                  <w:r>
                    <w:rPr>
                      <w:rFonts w:hint="default" w:ascii="Times New Roman" w:hAnsi="Times New Roman" w:eastAsia="宋体" w:cs="Times New Roman"/>
                      <w:color w:val="000000"/>
                      <w:sz w:val="21"/>
                      <w:szCs w:val="21"/>
                      <w:lang w:val="en-US" w:eastAsia="zh-CN"/>
                    </w:rPr>
                    <w:t>6228+</w:t>
                  </w:r>
                </w:p>
              </w:tc>
              <w:tc>
                <w:tcPr>
                  <w:tcW w:w="1513"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eastAsia="宋体" w:cs="Times New Roman"/>
                      <w:color w:val="000000"/>
                      <w:kern w:val="0"/>
                      <w:sz w:val="21"/>
                      <w:szCs w:val="21"/>
                    </w:rPr>
                    <w:t>甘肃省计量研究院</w:t>
                  </w:r>
                </w:p>
              </w:tc>
              <w:tc>
                <w:tcPr>
                  <w:tcW w:w="861"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sz w:val="21"/>
                      <w:szCs w:val="21"/>
                    </w:rPr>
                    <w:t>202</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.0</w:t>
                  </w:r>
                  <w:r>
                    <w:rPr>
                      <w:rFonts w:hint="default" w:ascii="Times New Roman" w:hAnsi="Times New Roman" w:eastAsia="宋体" w:cs="Times New Roman"/>
                      <w:sz w:val="21"/>
                      <w:szCs w:val="21"/>
                      <w:lang w:val="en-US" w:eastAsia="zh-CN"/>
                    </w:rPr>
                    <w:t>3</w:t>
                  </w:r>
                </w:p>
              </w:tc>
              <w:tc>
                <w:tcPr>
                  <w:tcW w:w="1016" w:type="pct"/>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eastAsia="宋体" w:cs="Times New Roman"/>
                      <w:color w:val="000000"/>
                      <w:kern w:val="0"/>
                      <w:sz w:val="21"/>
                      <w:szCs w:val="21"/>
                    </w:rPr>
                    <w:t>合格</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kern w:val="0"/>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5</w:t>
            </w:r>
            <w:r>
              <w:rPr>
                <w:rFonts w:hint="default" w:ascii="Times New Roman" w:hAnsi="Times New Roman" w:eastAsia="宋体" w:cs="Times New Roman"/>
                <w:b/>
                <w:sz w:val="24"/>
              </w:rPr>
              <w:t>-</w:t>
            </w:r>
            <w:r>
              <w:rPr>
                <w:rFonts w:hint="default" w:ascii="Times New Roman" w:hAnsi="Times New Roman" w:eastAsia="宋体" w:cs="Times New Roman"/>
                <w:b/>
                <w:sz w:val="24"/>
                <w:lang w:val="en-US" w:eastAsia="zh-CN"/>
              </w:rPr>
              <w:t>5</w:t>
            </w:r>
            <w:r>
              <w:rPr>
                <w:rFonts w:hint="default" w:ascii="Times New Roman" w:hAnsi="Times New Roman" w:eastAsia="宋体" w:cs="Times New Roman"/>
                <w:b/>
                <w:sz w:val="24"/>
              </w:rPr>
              <w:t xml:space="preserve">  噪声校准结果</w:t>
            </w:r>
            <w:r>
              <w:rPr>
                <w:rFonts w:hint="default" w:ascii="Times New Roman" w:hAnsi="Times New Roman" w:eastAsia="宋体" w:cs="Times New Roman"/>
                <w:b/>
                <w:bCs/>
                <w:sz w:val="24"/>
              </w:rPr>
              <w:t>一览表</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63"/>
              <w:gridCol w:w="1361"/>
              <w:gridCol w:w="1362"/>
              <w:gridCol w:w="1847"/>
              <w:gridCol w:w="16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pct"/>
                  <w:vMerge w:val="restart"/>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仪器型号</w:t>
                  </w:r>
                </w:p>
              </w:tc>
              <w:tc>
                <w:tcPr>
                  <w:tcW w:w="1639" w:type="pct"/>
                  <w:gridSpan w:val="2"/>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测量值(dB)</w:t>
                  </w:r>
                </w:p>
              </w:tc>
              <w:tc>
                <w:tcPr>
                  <w:tcW w:w="1112"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允许差(dB）</w:t>
                  </w:r>
                </w:p>
              </w:tc>
              <w:tc>
                <w:tcPr>
                  <w:tcW w:w="100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校准结果评价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pct"/>
                  <w:vMerge w:val="continue"/>
                  <w:shd w:val="clear" w:color="auto" w:fill="BEBEBE"/>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bCs/>
                      <w:sz w:val="21"/>
                      <w:szCs w:val="21"/>
                    </w:rPr>
                  </w:pPr>
                </w:p>
              </w:tc>
              <w:tc>
                <w:tcPr>
                  <w:tcW w:w="81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检测前</w:t>
                  </w:r>
                </w:p>
              </w:tc>
              <w:tc>
                <w:tcPr>
                  <w:tcW w:w="82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检测后</w:t>
                  </w:r>
                </w:p>
              </w:tc>
              <w:tc>
                <w:tcPr>
                  <w:tcW w:w="1112" w:type="pct"/>
                  <w:vMerge w:val="continue"/>
                  <w:shd w:val="clear" w:color="auto" w:fill="BEBEBE"/>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bCs/>
                      <w:sz w:val="21"/>
                      <w:szCs w:val="21"/>
                    </w:rPr>
                  </w:pPr>
                </w:p>
              </w:tc>
              <w:tc>
                <w:tcPr>
                  <w:tcW w:w="1005" w:type="pct"/>
                  <w:vMerge w:val="continue"/>
                  <w:shd w:val="clear" w:color="auto" w:fill="BEBEBE"/>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bCs/>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声级计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t>AWA</w:t>
                  </w:r>
                  <w:r>
                    <w:rPr>
                      <w:rFonts w:hint="default" w:ascii="Times New Roman" w:hAnsi="Times New Roman" w:cs="Times New Roman"/>
                      <w:sz w:val="21"/>
                      <w:szCs w:val="21"/>
                      <w:lang w:val="en-US" w:eastAsia="zh-CN"/>
                    </w:rPr>
                    <w:t>6228+</w:t>
                  </w:r>
                </w:p>
              </w:tc>
              <w:tc>
                <w:tcPr>
                  <w:tcW w:w="819"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93.8</w:t>
                  </w:r>
                </w:p>
              </w:tc>
              <w:tc>
                <w:tcPr>
                  <w:tcW w:w="820"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93.8</w:t>
                  </w:r>
                </w:p>
              </w:tc>
              <w:tc>
                <w:tcPr>
                  <w:tcW w:w="1112"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w:t>
                  </w:r>
                </w:p>
              </w:tc>
              <w:tc>
                <w:tcPr>
                  <w:tcW w:w="1005"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val="0"/>
                    <w:spacing w:before="60" w:after="60" w:line="360" w:lineRule="exact"/>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bl>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p>
            <w:pPr>
              <w:pStyle w:val="20"/>
              <w:ind w:firstLine="0" w:firstLineChars="0"/>
              <w:rPr>
                <w:rFonts w:eastAsia="宋体"/>
              </w:rPr>
            </w:pPr>
          </w:p>
        </w:tc>
      </w:tr>
    </w:tbl>
    <w:p>
      <w:pPr>
        <w:pStyle w:val="12"/>
        <w:adjustRightInd w:val="0"/>
        <w:snapToGrid w:val="0"/>
        <w:ind w:firstLine="0" w:firstLineChars="0"/>
        <w:outlineLvl w:val="0"/>
        <w:rPr>
          <w:rFonts w:hint="eastAsia" w:ascii="Times New Roman" w:hAnsi="Times New Roman" w:eastAsia="宋体"/>
          <w:b/>
          <w:bCs/>
          <w:sz w:val="28"/>
          <w:szCs w:val="28"/>
        </w:rPr>
      </w:pPr>
    </w:p>
    <w:p>
      <w:pPr>
        <w:pStyle w:val="20"/>
        <w:ind w:firstLine="0" w:firstLineChars="0"/>
        <w:outlineLvl w:val="0"/>
        <w:rPr>
          <w:rFonts w:hint="eastAsia" w:eastAsia="宋体"/>
          <w:b/>
          <w:bCs/>
          <w:sz w:val="28"/>
          <w:szCs w:val="28"/>
        </w:rPr>
      </w:pPr>
    </w:p>
    <w:p>
      <w:pPr>
        <w:pStyle w:val="20"/>
        <w:ind w:firstLine="0" w:firstLineChars="0"/>
        <w:outlineLvl w:val="0"/>
        <w:rPr>
          <w:rFonts w:eastAsia="宋体"/>
          <w:b/>
          <w:bCs/>
          <w:sz w:val="28"/>
          <w:szCs w:val="28"/>
        </w:rPr>
      </w:pPr>
      <w:r>
        <w:rPr>
          <w:rFonts w:hint="eastAsia" w:eastAsia="宋体"/>
          <w:b/>
          <w:bCs/>
          <w:sz w:val="28"/>
          <w:szCs w:val="28"/>
        </w:rPr>
        <w:t>表六</w:t>
      </w:r>
    </w:p>
    <w:tbl>
      <w:tblPr>
        <w:tblStyle w:val="17"/>
        <w:tblW w:w="8522"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2890" w:hRule="atLeast"/>
        </w:trPr>
        <w:tc>
          <w:tcPr>
            <w:tcW w:w="8522" w:type="dxa"/>
          </w:tcPr>
          <w:p>
            <w:pPr>
              <w:pStyle w:val="12"/>
              <w:adjustRightInd w:val="0"/>
              <w:snapToGrid w:val="0"/>
              <w:ind w:firstLine="0" w:firstLineChars="0"/>
              <w:rPr>
                <w:rFonts w:ascii="Times New Roman" w:hAnsi="Times New Roman" w:eastAsia="宋体"/>
                <w:b/>
                <w:bCs/>
                <w:sz w:val="28"/>
                <w:szCs w:val="28"/>
                <w:highlight w:val="none"/>
              </w:rPr>
            </w:pPr>
            <w:r>
              <w:rPr>
                <w:rFonts w:hint="eastAsia" w:ascii="Times New Roman" w:hAnsi="Times New Roman" w:eastAsia="宋体"/>
                <w:b/>
                <w:bCs/>
                <w:sz w:val="28"/>
                <w:szCs w:val="28"/>
                <w:highlight w:val="none"/>
              </w:rPr>
              <w:t>6.1验收监测内容</w:t>
            </w:r>
          </w:p>
          <w:p>
            <w:pPr>
              <w:adjustRightInd w:val="0"/>
              <w:snapToGrid w:val="0"/>
              <w:ind w:firstLine="480"/>
              <w:rPr>
                <w:rFonts w:cs="Times New Roman"/>
                <w:szCs w:val="24"/>
              </w:rPr>
            </w:pPr>
            <w:r>
              <w:rPr>
                <w:rFonts w:hint="eastAsia" w:ascii="宋体" w:hAnsi="宋体" w:eastAsia="宋体" w:cs="宋体"/>
                <w:color w:val="000000"/>
                <w:sz w:val="24"/>
                <w:szCs w:val="24"/>
                <w:lang w:val="en-US" w:eastAsia="zh-CN" w:bidi="ar-SA"/>
              </w:rPr>
              <w:t>陇南市武都区第一人民医院</w:t>
            </w:r>
            <w:r>
              <w:rPr>
                <w:rFonts w:hint="eastAsia" w:cs="Times New Roman"/>
                <w:szCs w:val="24"/>
              </w:rPr>
              <w:t>委托</w:t>
            </w:r>
            <w:r>
              <w:rPr>
                <w:rFonts w:hint="eastAsia" w:ascii="宋体" w:hAnsi="宋体" w:eastAsia="宋体" w:cs="宋体"/>
                <w:color w:val="000000"/>
                <w:sz w:val="24"/>
                <w:szCs w:val="24"/>
                <w:lang w:val="en-US" w:eastAsia="zh-CN" w:bidi="ar-SA"/>
              </w:rPr>
              <w:t>甘肃领越检测技术有限公司</w:t>
            </w:r>
            <w:r>
              <w:rPr>
                <w:rFonts w:cs="Times New Roman"/>
                <w:szCs w:val="24"/>
              </w:rPr>
              <w:t>，于20</w:t>
            </w:r>
            <w:r>
              <w:rPr>
                <w:rFonts w:hint="eastAsia" w:cs="Times New Roman"/>
                <w:szCs w:val="24"/>
                <w:lang w:val="en-US" w:eastAsia="zh-CN"/>
              </w:rPr>
              <w:t>21</w:t>
            </w:r>
            <w:r>
              <w:rPr>
                <w:rFonts w:cs="Times New Roman"/>
                <w:szCs w:val="24"/>
              </w:rPr>
              <w:t>年</w:t>
            </w:r>
            <w:r>
              <w:rPr>
                <w:rFonts w:hint="eastAsia" w:cs="Times New Roman"/>
                <w:szCs w:val="24"/>
                <w:lang w:val="en-US" w:eastAsia="zh-CN"/>
              </w:rPr>
              <w:t>12</w:t>
            </w:r>
            <w:r>
              <w:rPr>
                <w:rFonts w:cs="Times New Roman"/>
                <w:szCs w:val="24"/>
              </w:rPr>
              <w:t>月</w:t>
            </w:r>
            <w:r>
              <w:rPr>
                <w:rFonts w:hint="eastAsia" w:cs="Times New Roman"/>
                <w:szCs w:val="24"/>
                <w:lang w:val="en-US" w:eastAsia="zh-CN"/>
              </w:rPr>
              <w:t>5</w:t>
            </w:r>
            <w:r>
              <w:rPr>
                <w:rFonts w:hint="eastAsia" w:cs="Times New Roman"/>
                <w:szCs w:val="24"/>
              </w:rPr>
              <w:t>~</w:t>
            </w:r>
            <w:r>
              <w:rPr>
                <w:rFonts w:hint="eastAsia" w:cs="Times New Roman"/>
                <w:szCs w:val="24"/>
                <w:lang w:val="en-US" w:eastAsia="zh-CN"/>
              </w:rPr>
              <w:t>6</w:t>
            </w:r>
            <w:r>
              <w:rPr>
                <w:rFonts w:hint="eastAsia" w:cs="Times New Roman"/>
                <w:szCs w:val="24"/>
              </w:rPr>
              <w:t>日</w:t>
            </w:r>
            <w:r>
              <w:rPr>
                <w:rFonts w:cs="Times New Roman"/>
                <w:szCs w:val="24"/>
              </w:rPr>
              <w:t>对</w:t>
            </w:r>
            <w:r>
              <w:rPr>
                <w:rFonts w:hint="eastAsia" w:cs="Times New Roman"/>
                <w:szCs w:val="24"/>
                <w:lang w:val="en-US" w:eastAsia="zh-CN"/>
              </w:rPr>
              <w:t>武都区第一人民医院</w:t>
            </w:r>
            <w:r>
              <w:rPr>
                <w:rFonts w:cs="Times New Roman"/>
                <w:szCs w:val="24"/>
              </w:rPr>
              <w:t>项目</w:t>
            </w:r>
            <w:r>
              <w:rPr>
                <w:rFonts w:hint="eastAsia" w:cs="Times New Roman"/>
                <w:szCs w:val="24"/>
              </w:rPr>
              <w:t>竣工环境保护验收</w:t>
            </w:r>
            <w:r>
              <w:rPr>
                <w:rFonts w:cs="Times New Roman"/>
                <w:szCs w:val="24"/>
              </w:rPr>
              <w:t>进行</w:t>
            </w:r>
            <w:r>
              <w:rPr>
                <w:rFonts w:hint="eastAsia" w:cs="Times New Roman"/>
                <w:szCs w:val="24"/>
              </w:rPr>
              <w:t>检</w:t>
            </w:r>
            <w:r>
              <w:rPr>
                <w:rFonts w:cs="Times New Roman"/>
                <w:szCs w:val="24"/>
              </w:rPr>
              <w:t>测，</w:t>
            </w:r>
            <w:r>
              <w:rPr>
                <w:rFonts w:hint="eastAsia" w:cs="Times New Roman"/>
                <w:szCs w:val="24"/>
              </w:rPr>
              <w:t>并</w:t>
            </w:r>
            <w:r>
              <w:rPr>
                <w:rFonts w:cs="Times New Roman"/>
                <w:color w:val="000000" w:themeColor="text1"/>
                <w:szCs w:val="24"/>
                <w14:textFill>
                  <w14:solidFill>
                    <w14:schemeClr w14:val="tx1"/>
                  </w14:solidFill>
                </w14:textFill>
              </w:rPr>
              <w:t>于</w:t>
            </w:r>
            <w:r>
              <w:rPr>
                <w:rFonts w:hint="eastAsia" w:cs="Times New Roman"/>
                <w:color w:val="000000" w:themeColor="text1"/>
                <w:szCs w:val="24"/>
                <w:lang w:val="en-US" w:eastAsia="zh-CN"/>
                <w14:textFill>
                  <w14:solidFill>
                    <w14:schemeClr w14:val="tx1"/>
                  </w14:solidFill>
                </w14:textFill>
              </w:rPr>
              <w:t>12</w:t>
            </w:r>
            <w:r>
              <w:rPr>
                <w:rFonts w:cs="Times New Roman"/>
                <w:color w:val="000000" w:themeColor="text1"/>
                <w:szCs w:val="24"/>
                <w14:textFill>
                  <w14:solidFill>
                    <w14:schemeClr w14:val="tx1"/>
                  </w14:solidFill>
                </w14:textFill>
              </w:rPr>
              <w:t>月</w:t>
            </w:r>
            <w:r>
              <w:rPr>
                <w:rFonts w:hint="eastAsia" w:cs="Times New Roman"/>
                <w:color w:val="000000" w:themeColor="text1"/>
                <w:szCs w:val="24"/>
                <w:lang w:val="en-US" w:eastAsia="zh-CN"/>
                <w14:textFill>
                  <w14:solidFill>
                    <w14:schemeClr w14:val="tx1"/>
                  </w14:solidFill>
                </w14:textFill>
              </w:rPr>
              <w:t>12</w:t>
            </w:r>
            <w:r>
              <w:rPr>
                <w:rFonts w:cs="Times New Roman"/>
                <w:color w:val="000000" w:themeColor="text1"/>
                <w:szCs w:val="24"/>
                <w14:textFill>
                  <w14:solidFill>
                    <w14:schemeClr w14:val="tx1"/>
                  </w14:solidFill>
                </w14:textFill>
              </w:rPr>
              <w:t>日完成数</w:t>
            </w:r>
            <w:r>
              <w:rPr>
                <w:rFonts w:cs="Times New Roman"/>
                <w:szCs w:val="24"/>
              </w:rPr>
              <w:t>据整理并编制了</w:t>
            </w:r>
            <w:r>
              <w:rPr>
                <w:rFonts w:hint="eastAsia" w:cs="Times New Roman"/>
                <w:szCs w:val="24"/>
              </w:rPr>
              <w:t>检测</w:t>
            </w:r>
            <w:r>
              <w:rPr>
                <w:rFonts w:cs="Times New Roman"/>
                <w:szCs w:val="24"/>
              </w:rPr>
              <w:t>报告。</w:t>
            </w:r>
            <w:r>
              <w:rPr>
                <w:rFonts w:hint="eastAsia" w:cs="Times New Roman"/>
                <w:szCs w:val="24"/>
              </w:rPr>
              <w:t>通过对各类污染物达标排放及各类污染治理设施去除效率的监测，来说明环境保护设施调试效果，具体监测内容如下：</w:t>
            </w:r>
          </w:p>
          <w:p>
            <w:pPr>
              <w:adjustRightInd w:val="0"/>
              <w:snapToGrid w:val="0"/>
              <w:ind w:firstLine="482"/>
              <w:rPr>
                <w:rFonts w:eastAsia="宋体" w:cs="Times New Roman"/>
                <w:b/>
                <w:szCs w:val="24"/>
              </w:rPr>
            </w:pPr>
            <w:r>
              <w:rPr>
                <w:rFonts w:hint="eastAsia" w:eastAsia="宋体" w:cs="Times New Roman"/>
                <w:b/>
                <w:szCs w:val="24"/>
              </w:rPr>
              <w:t>6.1.1.废气监测</w:t>
            </w:r>
          </w:p>
          <w:p>
            <w:pPr>
              <w:adjustRightInd w:val="0"/>
              <w:snapToGrid w:val="0"/>
              <w:ind w:firstLine="480"/>
              <w:jc w:val="left"/>
              <w:rPr>
                <w:rFonts w:hint="eastAsia" w:cs="Times New Roman"/>
                <w:b/>
                <w:szCs w:val="24"/>
              </w:rPr>
            </w:pPr>
            <w:r>
              <w:rPr>
                <w:rFonts w:hint="eastAsia" w:cs="Times New Roman"/>
                <w:szCs w:val="24"/>
              </w:rPr>
              <w:t>（1）</w:t>
            </w:r>
            <w:r>
              <w:rPr>
                <w:rFonts w:cs="Times New Roman"/>
                <w:szCs w:val="24"/>
              </w:rPr>
              <w:t>监测</w:t>
            </w:r>
            <w:r>
              <w:rPr>
                <w:rFonts w:hint="eastAsia" w:cs="Times New Roman"/>
                <w:szCs w:val="24"/>
                <w:lang w:val="en-US" w:eastAsia="zh-CN"/>
              </w:rPr>
              <w:t>项目及分析依据</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eastAsiaTheme="minorEastAsia"/>
                <w:b/>
                <w:szCs w:val="24"/>
                <w:lang w:val="en-US" w:eastAsia="zh-CN"/>
              </w:rPr>
            </w:pPr>
            <w:r>
              <w:rPr>
                <w:rFonts w:hint="eastAsia" w:cs="Times New Roman"/>
                <w:b/>
                <w:szCs w:val="24"/>
              </w:rPr>
              <w:t>表</w:t>
            </w:r>
            <w:r>
              <w:rPr>
                <w:rFonts w:hint="eastAsia" w:cs="Times New Roman"/>
                <w:b/>
                <w:szCs w:val="24"/>
                <w:lang w:val="en-US" w:eastAsia="zh-CN"/>
              </w:rPr>
              <w:t>6</w:t>
            </w:r>
            <w:r>
              <w:rPr>
                <w:rFonts w:cs="Times New Roman"/>
                <w:b/>
                <w:szCs w:val="24"/>
              </w:rPr>
              <w:t>-</w:t>
            </w:r>
            <w:r>
              <w:rPr>
                <w:rFonts w:hint="eastAsia" w:cs="Times New Roman"/>
                <w:b/>
                <w:szCs w:val="24"/>
                <w:lang w:val="en-US" w:eastAsia="zh-CN"/>
              </w:rPr>
              <w:t>1</w:t>
            </w:r>
            <w:r>
              <w:rPr>
                <w:rFonts w:cs="Times New Roman"/>
                <w:b/>
                <w:szCs w:val="24"/>
              </w:rPr>
              <w:t xml:space="preserve">   </w:t>
            </w:r>
            <w:r>
              <w:rPr>
                <w:rFonts w:hint="eastAsia" w:cs="Times New Roman"/>
                <w:b/>
                <w:szCs w:val="24"/>
                <w:lang w:val="en-US" w:eastAsia="zh-CN"/>
              </w:rPr>
              <w:t>无组织</w:t>
            </w:r>
            <w:r>
              <w:rPr>
                <w:rFonts w:hint="eastAsia" w:cs="Times New Roman"/>
                <w:b/>
                <w:szCs w:val="24"/>
              </w:rPr>
              <w:t>废气监测点位</w:t>
            </w:r>
            <w:r>
              <w:rPr>
                <w:rFonts w:hint="eastAsia" w:cs="Times New Roman"/>
                <w:b/>
                <w:szCs w:val="24"/>
                <w:lang w:val="en-US" w:eastAsia="zh-CN"/>
              </w:rPr>
              <w:t>及频次</w:t>
            </w:r>
          </w:p>
          <w:tbl>
            <w:tblPr>
              <w:tblStyle w:val="1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00"/>
              <w:gridCol w:w="2924"/>
              <w:gridCol w:w="24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46"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测点位置</w:t>
                  </w:r>
                </w:p>
              </w:tc>
              <w:tc>
                <w:tcPr>
                  <w:tcW w:w="1760"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kern w:val="0"/>
                      <w:sz w:val="21"/>
                      <w:szCs w:val="21"/>
                      <w:u w:val="single"/>
                    </w:rPr>
                  </w:pPr>
                  <w:r>
                    <w:rPr>
                      <w:rFonts w:hint="default" w:ascii="Times New Roman" w:hAnsi="Times New Roman" w:eastAsia="宋体" w:cs="Times New Roman"/>
                      <w:bCs/>
                      <w:kern w:val="0"/>
                      <w:sz w:val="21"/>
                      <w:szCs w:val="21"/>
                    </w:rPr>
                    <w:t>检测项目</w:t>
                  </w:r>
                </w:p>
              </w:tc>
              <w:tc>
                <w:tcPr>
                  <w:tcW w:w="1493"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kern w:val="0"/>
                      <w:sz w:val="21"/>
                      <w:szCs w:val="21"/>
                      <w:u w:val="single"/>
                    </w:rPr>
                  </w:pPr>
                  <w:r>
                    <w:rPr>
                      <w:rFonts w:hint="default" w:ascii="Times New Roman" w:hAnsi="Times New Roman" w:eastAsia="宋体" w:cs="Times New Roman"/>
                      <w:bCs/>
                      <w:kern w:val="0"/>
                      <w:sz w:val="21"/>
                      <w:szCs w:val="21"/>
                      <w:lang w:eastAsia="zh-CN"/>
                    </w:rPr>
                    <w:t>检测</w:t>
                  </w:r>
                  <w:r>
                    <w:rPr>
                      <w:rFonts w:hint="default" w:ascii="Times New Roman" w:hAnsi="Times New Roman" w:eastAsia="宋体" w:cs="Times New Roman"/>
                      <w:bCs/>
                      <w:kern w:val="0"/>
                      <w:sz w:val="21"/>
                      <w:szCs w:val="21"/>
                    </w:rPr>
                    <w:t>频次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746"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Cs/>
                      <w:kern w:val="0"/>
                      <w:sz w:val="21"/>
                      <w:szCs w:val="21"/>
                      <w:lang w:val="en-US" w:eastAsia="zh-CN"/>
                    </w:rPr>
                    <w:t>1# 医院西北侧15m</w:t>
                  </w:r>
                </w:p>
              </w:tc>
              <w:tc>
                <w:tcPr>
                  <w:tcW w:w="1760" w:type="pct"/>
                  <w:vMerge w:val="restart"/>
                  <w:noWrap w:val="0"/>
                  <w:vAlign w:val="center"/>
                </w:tcPr>
                <w:p>
                  <w:pPr>
                    <w:pStyle w:val="2"/>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硫化氢、氨、臭气浓度</w:t>
                  </w:r>
                </w:p>
              </w:tc>
              <w:tc>
                <w:tcPr>
                  <w:tcW w:w="1493" w:type="pct"/>
                  <w:vMerge w:val="restar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 w:val="0"/>
                      <w:bCs/>
                      <w:sz w:val="21"/>
                      <w:szCs w:val="21"/>
                      <w:lang w:val="en-US" w:eastAsia="zh-CN"/>
                    </w:rPr>
                    <w:t>硫化氢、氨</w:t>
                  </w:r>
                  <w:r>
                    <w:rPr>
                      <w:rFonts w:hint="default" w:ascii="Times New Roman" w:hAnsi="Times New Roman" w:eastAsia="宋体" w:cs="Times New Roman"/>
                      <w:bCs/>
                      <w:kern w:val="0"/>
                      <w:sz w:val="21"/>
                      <w:szCs w:val="21"/>
                      <w:lang w:val="en-US" w:eastAsia="zh-CN"/>
                    </w:rPr>
                    <w:t>4次/天</w:t>
                  </w:r>
                </w:p>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 w:val="0"/>
                      <w:bCs/>
                      <w:sz w:val="21"/>
                      <w:szCs w:val="21"/>
                      <w:lang w:val="en-US" w:eastAsia="zh-CN"/>
                    </w:rPr>
                    <w:t>臭气浓度</w:t>
                  </w:r>
                  <w:r>
                    <w:rPr>
                      <w:rFonts w:hint="default" w:ascii="Times New Roman" w:hAnsi="Times New Roman" w:eastAsia="宋体" w:cs="Times New Roman"/>
                      <w:bCs/>
                      <w:kern w:val="0"/>
                      <w:sz w:val="21"/>
                      <w:szCs w:val="21"/>
                      <w:lang w:val="en-US" w:eastAsia="zh-CN"/>
                    </w:rPr>
                    <w:t>2次/天</w:t>
                  </w:r>
                </w:p>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kern w:val="0"/>
                      <w:sz w:val="21"/>
                      <w:szCs w:val="21"/>
                      <w:lang w:val="en-US" w:eastAsia="zh-CN"/>
                    </w:rPr>
                    <w:t>检测2天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746"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Cs/>
                      <w:kern w:val="0"/>
                      <w:sz w:val="21"/>
                      <w:szCs w:val="21"/>
                      <w:lang w:val="en-US" w:eastAsia="zh-CN"/>
                    </w:rPr>
                    <w:t>2# 医院东南侧10m</w:t>
                  </w:r>
                </w:p>
              </w:tc>
              <w:tc>
                <w:tcPr>
                  <w:tcW w:w="1760" w:type="pct"/>
                  <w:vMerge w:val="continue"/>
                  <w:noWrap w:val="0"/>
                  <w:vAlign w:val="center"/>
                </w:tcPr>
                <w:p>
                  <w:pPr>
                    <w:pStyle w:val="2"/>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val="0"/>
                      <w:bCs/>
                      <w:sz w:val="21"/>
                      <w:szCs w:val="21"/>
                      <w:lang w:val="en-US" w:eastAsia="zh-CN"/>
                    </w:rPr>
                  </w:pPr>
                </w:p>
              </w:tc>
              <w:tc>
                <w:tcPr>
                  <w:tcW w:w="1493" w:type="pct"/>
                  <w:vMerge w:val="continue"/>
                  <w:noWrap w:val="0"/>
                  <w:vAlign w:val="center"/>
                </w:tcPr>
                <w:p>
                  <w:pPr>
                    <w:pStyle w:val="2"/>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bl>
          <w:p>
            <w:pPr>
              <w:pStyle w:val="15"/>
              <w:spacing w:before="0" w:beforeAutospacing="0" w:after="0" w:afterAutospacing="0"/>
              <w:ind w:firstLine="480"/>
              <w:rPr>
                <w:rFonts w:ascii="Times New Roman" w:hAnsi="Times New Roman"/>
              </w:rPr>
            </w:pPr>
            <w:r>
              <w:rPr>
                <w:rFonts w:hint="eastAsia" w:ascii="Times New Roman" w:hAnsi="Times New Roman"/>
              </w:rPr>
              <w:t>（</w:t>
            </w:r>
            <w:r>
              <w:rPr>
                <w:rFonts w:hint="eastAsia" w:ascii="Times New Roman" w:hAnsi="Times New Roman"/>
                <w:lang w:val="en-US" w:eastAsia="zh-CN"/>
              </w:rPr>
              <w:t>2</w:t>
            </w:r>
            <w:r>
              <w:rPr>
                <w:rFonts w:hint="eastAsia" w:ascii="Times New Roman" w:hAnsi="Times New Roman"/>
              </w:rPr>
              <w:t>）执行标准</w:t>
            </w:r>
          </w:p>
          <w:p>
            <w:pPr>
              <w:widowControl/>
              <w:snapToGrid w:val="0"/>
              <w:ind w:firstLine="720" w:firstLineChars="300"/>
              <w:jc w:val="left"/>
              <w:rPr>
                <w:rFonts w:cs="Times New Roman"/>
                <w:kern w:val="0"/>
                <w:szCs w:val="24"/>
              </w:rPr>
            </w:pPr>
            <w:r>
              <w:rPr>
                <w:rFonts w:hint="eastAsia" w:ascii="宋体" w:eastAsia="宋体"/>
                <w:sz w:val="24"/>
                <w:lang w:val="en-US" w:eastAsia="zh-CN"/>
              </w:rPr>
              <w:t>无组织废气执行</w:t>
            </w:r>
            <w:r>
              <w:rPr>
                <w:rFonts w:hint="eastAsia" w:hAnsi="宋体" w:cs="Times New Roman"/>
                <w:kern w:val="0"/>
                <w:szCs w:val="24"/>
              </w:rPr>
              <w:t>《医疗机构水污染物排放标准》（</w:t>
            </w:r>
            <w:r>
              <w:rPr>
                <w:rFonts w:cs="Times New Roman"/>
                <w:kern w:val="0"/>
                <w:szCs w:val="24"/>
              </w:rPr>
              <w:t>GB18466-2005</w:t>
            </w:r>
            <w:r>
              <w:rPr>
                <w:rFonts w:hint="eastAsia" w:hAnsi="宋体" w:cs="Times New Roman"/>
                <w:kern w:val="0"/>
                <w:szCs w:val="24"/>
              </w:rPr>
              <w:t>）表</w:t>
            </w:r>
            <w:r>
              <w:rPr>
                <w:rFonts w:cs="Times New Roman"/>
                <w:kern w:val="0"/>
                <w:szCs w:val="24"/>
              </w:rPr>
              <w:t>3</w:t>
            </w:r>
            <w:r>
              <w:rPr>
                <w:rFonts w:hint="eastAsia" w:hAnsi="宋体" w:cs="Times New Roman"/>
                <w:kern w:val="0"/>
                <w:szCs w:val="24"/>
              </w:rPr>
              <w:t>中的污水处理站周边大气污染物最高允许浓度。</w:t>
            </w:r>
          </w:p>
          <w:p>
            <w:pPr>
              <w:adjustRightInd w:val="0"/>
              <w:snapToGrid w:val="0"/>
              <w:ind w:firstLine="482"/>
              <w:rPr>
                <w:rFonts w:eastAsia="宋体" w:cs="Times New Roman"/>
                <w:b/>
                <w:szCs w:val="24"/>
              </w:rPr>
            </w:pPr>
            <w:r>
              <w:rPr>
                <w:rFonts w:hint="eastAsia" w:eastAsia="宋体" w:cs="Times New Roman"/>
                <w:b/>
                <w:szCs w:val="24"/>
              </w:rPr>
              <w:t>6.1.2.噪声监测</w:t>
            </w:r>
          </w:p>
          <w:p>
            <w:pPr>
              <w:snapToGrid w:val="0"/>
              <w:ind w:firstLine="480"/>
              <w:jc w:val="left"/>
              <w:rPr>
                <w:rFonts w:cs="Times New Roman"/>
                <w:szCs w:val="24"/>
              </w:rPr>
            </w:pPr>
            <w:r>
              <w:rPr>
                <w:rFonts w:hint="eastAsia" w:cs="Times New Roman"/>
                <w:szCs w:val="24"/>
              </w:rPr>
              <w:t>（1）</w:t>
            </w:r>
            <w:r>
              <w:rPr>
                <w:rFonts w:cs="Times New Roman"/>
                <w:szCs w:val="24"/>
              </w:rPr>
              <w:t>监测布点：</w:t>
            </w:r>
          </w:p>
          <w:p>
            <w:pPr>
              <w:tabs>
                <w:tab w:val="left" w:pos="6612"/>
              </w:tabs>
              <w:snapToGrid w:val="0"/>
              <w:ind w:firstLine="480"/>
              <w:jc w:val="left"/>
              <w:rPr>
                <w:rFonts w:cs="Times New Roman"/>
                <w:szCs w:val="24"/>
              </w:rPr>
            </w:pPr>
            <w:r>
              <w:rPr>
                <w:szCs w:val="24"/>
              </w:rPr>
              <w:t>1#</w:t>
            </w:r>
            <w:r>
              <w:rPr>
                <w:rFonts w:hint="eastAsia"/>
                <w:szCs w:val="24"/>
              </w:rPr>
              <w:t>厂界西南侧、</w:t>
            </w:r>
            <w:r>
              <w:rPr>
                <w:szCs w:val="24"/>
              </w:rPr>
              <w:t>2#</w:t>
            </w:r>
            <w:r>
              <w:rPr>
                <w:rFonts w:hint="eastAsia"/>
                <w:szCs w:val="24"/>
              </w:rPr>
              <w:t>厂界东南侧、</w:t>
            </w:r>
            <w:r>
              <w:rPr>
                <w:szCs w:val="24"/>
              </w:rPr>
              <w:t>3#</w:t>
            </w:r>
            <w:r>
              <w:rPr>
                <w:rFonts w:hint="eastAsia"/>
                <w:szCs w:val="24"/>
              </w:rPr>
              <w:t>厂界东北侧、</w:t>
            </w:r>
            <w:r>
              <w:rPr>
                <w:szCs w:val="24"/>
              </w:rPr>
              <w:t>4#</w:t>
            </w:r>
            <w:r>
              <w:rPr>
                <w:rFonts w:hint="eastAsia"/>
                <w:szCs w:val="24"/>
              </w:rPr>
              <w:t>厂界西北侧各设一个监测点</w:t>
            </w:r>
            <w:r>
              <w:rPr>
                <w:rFonts w:hint="eastAsia" w:cs="Times New Roman"/>
                <w:szCs w:val="24"/>
              </w:rPr>
              <w:t>，</w:t>
            </w:r>
            <w:r>
              <w:rPr>
                <w:rFonts w:hint="eastAsia" w:cs="Times New Roman"/>
                <w:szCs w:val="24"/>
                <w:lang w:eastAsia="zh-CN"/>
              </w:rPr>
              <w:t>环境敏感点</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远东</w:t>
            </w:r>
            <w:r>
              <w:rPr>
                <w:rFonts w:hint="default" w:ascii="Times New Roman" w:hAnsi="Times New Roman" w:cs="Times New Roman"/>
                <w:color w:val="auto"/>
                <w:sz w:val="24"/>
                <w:szCs w:val="24"/>
                <w:lang w:val="en-US" w:eastAsia="zh-CN"/>
              </w:rPr>
              <w:t>西景花苑</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rPr>
              <w:t>武都区</w:t>
            </w:r>
            <w:r>
              <w:rPr>
                <w:rFonts w:hint="default" w:ascii="Times New Roman" w:hAnsi="Times New Roman" w:cs="Times New Roman"/>
                <w:color w:val="auto"/>
                <w:sz w:val="24"/>
                <w:szCs w:val="24"/>
                <w:lang w:eastAsia="zh-CN"/>
              </w:rPr>
              <w:t>税务局</w:t>
            </w:r>
            <w:r>
              <w:rPr>
                <w:rFonts w:hint="eastAsia" w:cs="Times New Roman"/>
                <w:color w:val="auto"/>
                <w:sz w:val="24"/>
                <w:szCs w:val="24"/>
                <w:lang w:eastAsia="zh-CN"/>
              </w:rPr>
              <w:t>、</w:t>
            </w:r>
            <w:r>
              <w:rPr>
                <w:rFonts w:hint="default"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武都区环境卫生管理局</w:t>
            </w:r>
            <w:r>
              <w:rPr>
                <w:rFonts w:hint="eastAsia"/>
                <w:szCs w:val="24"/>
              </w:rPr>
              <w:t>各设一个监测点</w:t>
            </w:r>
            <w:r>
              <w:rPr>
                <w:rFonts w:hint="eastAsia"/>
                <w:szCs w:val="24"/>
                <w:lang w:eastAsia="zh-CN"/>
              </w:rPr>
              <w:t>，</w:t>
            </w:r>
            <w:r>
              <w:rPr>
                <w:rFonts w:hint="eastAsia" w:cs="Times New Roman"/>
                <w:szCs w:val="24"/>
              </w:rPr>
              <w:t>监测点位见表6</w:t>
            </w:r>
            <w:r>
              <w:rPr>
                <w:rFonts w:cs="Times New Roman"/>
                <w:szCs w:val="24"/>
              </w:rPr>
              <w:t>-</w:t>
            </w:r>
            <w:r>
              <w:rPr>
                <w:rFonts w:hint="eastAsia" w:cs="Times New Roman"/>
                <w:szCs w:val="24"/>
                <w:lang w:val="en-US" w:eastAsia="zh-CN"/>
              </w:rPr>
              <w:t>2</w:t>
            </w:r>
            <w:r>
              <w:rPr>
                <w:rFonts w:hint="eastAsia" w:cs="Times New Roman"/>
                <w:szCs w:val="24"/>
              </w:rPr>
              <w:t>及图6-</w:t>
            </w:r>
            <w:r>
              <w:rPr>
                <w:rFonts w:cs="Times New Roman"/>
                <w:szCs w:val="24"/>
              </w:rPr>
              <w:t>1</w:t>
            </w:r>
            <w:r>
              <w:rPr>
                <w:rFonts w:hint="eastAsia" w:cs="Times New Roman"/>
                <w:szCs w:val="24"/>
              </w:rPr>
              <w:t>。</w:t>
            </w:r>
          </w:p>
          <w:p>
            <w:pPr>
              <w:keepNext w:val="0"/>
              <w:keepLines w:val="0"/>
              <w:pageBreakBefore w:val="0"/>
              <w:widowControl w:val="0"/>
              <w:tabs>
                <w:tab w:val="left" w:pos="1003"/>
              </w:tabs>
              <w:kinsoku/>
              <w:wordWrap/>
              <w:overflowPunct/>
              <w:topLinePunct w:val="0"/>
              <w:autoSpaceDE/>
              <w:autoSpaceDN/>
              <w:bidi w:val="0"/>
              <w:adjustRightInd/>
              <w:snapToGrid/>
              <w:ind w:left="0" w:leftChars="0" w:right="0" w:firstLine="0" w:firstLineChars="0"/>
              <w:jc w:val="center"/>
              <w:textAlignment w:val="auto"/>
              <w:rPr>
                <w:rFonts w:hint="eastAsia" w:ascii="宋体" w:eastAsiaTheme="minorEastAsia"/>
                <w:b/>
                <w:sz w:val="28"/>
                <w:lang w:val="en-US" w:eastAsia="zh-CN"/>
              </w:rPr>
            </w:pPr>
            <w:r>
              <w:rPr>
                <w:rFonts w:cs="Times New Roman"/>
                <w:b/>
                <w:szCs w:val="24"/>
              </w:rPr>
              <w:tab/>
            </w:r>
            <w:r>
              <w:rPr>
                <w:rFonts w:cs="Times New Roman"/>
                <w:b/>
                <w:szCs w:val="24"/>
              </w:rPr>
              <w:t>表</w:t>
            </w:r>
            <w:r>
              <w:rPr>
                <w:rFonts w:hint="eastAsia" w:cs="Times New Roman"/>
                <w:b/>
                <w:szCs w:val="24"/>
              </w:rPr>
              <w:t>6-</w:t>
            </w:r>
            <w:r>
              <w:rPr>
                <w:rFonts w:hint="eastAsia" w:cs="Times New Roman"/>
                <w:b/>
                <w:szCs w:val="24"/>
                <w:lang w:val="en-US" w:eastAsia="zh-CN"/>
              </w:rPr>
              <w:t>2</w:t>
            </w:r>
            <w:r>
              <w:rPr>
                <w:rFonts w:cs="Times New Roman"/>
                <w:b/>
                <w:szCs w:val="24"/>
              </w:rPr>
              <w:t xml:space="preserve">     噪声监测点位</w:t>
            </w:r>
            <w:r>
              <w:rPr>
                <w:rFonts w:hint="eastAsia" w:cs="Times New Roman"/>
                <w:b/>
                <w:szCs w:val="24"/>
                <w:lang w:val="en-US" w:eastAsia="zh-CN"/>
              </w:rPr>
              <w:t>及频次</w:t>
            </w:r>
          </w:p>
          <w:tbl>
            <w:tblPr>
              <w:tblStyle w:val="17"/>
              <w:tblW w:w="4998" w:type="pct"/>
              <w:jc w:val="center"/>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8"/>
              <w:gridCol w:w="2416"/>
              <w:gridCol w:w="2494"/>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cs="Times New Roman"/>
                      <w:bCs/>
                      <w:kern w:val="0"/>
                      <w:sz w:val="21"/>
                      <w:szCs w:val="21"/>
                      <w:lang w:val="en-US" w:eastAsia="zh-CN"/>
                    </w:rPr>
                    <w:t>检</w:t>
                  </w:r>
                  <w:r>
                    <w:rPr>
                      <w:rFonts w:hint="default" w:ascii="Times New Roman" w:hAnsi="Times New Roman" w:eastAsia="宋体" w:cs="Times New Roman"/>
                      <w:bCs/>
                      <w:kern w:val="0"/>
                      <w:sz w:val="21"/>
                      <w:szCs w:val="21"/>
                      <w:lang w:val="en-US" w:eastAsia="zh-CN"/>
                    </w:rPr>
                    <w:t>测点位</w:t>
                  </w:r>
                </w:p>
              </w:tc>
              <w:tc>
                <w:tcPr>
                  <w:tcW w:w="1455" w:type="pct"/>
                  <w:noWrap w:val="0"/>
                  <w:vAlign w:val="center"/>
                </w:tcPr>
                <w:p>
                  <w:pPr>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b/>
                      <w:kern w:val="0"/>
                      <w:sz w:val="21"/>
                      <w:szCs w:val="21"/>
                      <w:u w:val="single"/>
                    </w:rPr>
                  </w:pPr>
                  <w:r>
                    <w:rPr>
                      <w:rFonts w:hint="default" w:ascii="Times New Roman" w:hAnsi="Times New Roman" w:cs="Times New Roman"/>
                      <w:bCs/>
                      <w:kern w:val="0"/>
                      <w:sz w:val="21"/>
                      <w:szCs w:val="21"/>
                      <w:lang w:val="en-US" w:eastAsia="zh-CN"/>
                    </w:rPr>
                    <w:t>检</w:t>
                  </w:r>
                  <w:r>
                    <w:rPr>
                      <w:rFonts w:hint="default" w:ascii="Times New Roman" w:hAnsi="Times New Roman" w:eastAsia="宋体" w:cs="Times New Roman"/>
                      <w:bCs/>
                      <w:kern w:val="0"/>
                      <w:sz w:val="21"/>
                      <w:szCs w:val="21"/>
                    </w:rPr>
                    <w:t>测项目</w:t>
                  </w:r>
                </w:p>
              </w:tc>
              <w:tc>
                <w:tcPr>
                  <w:tcW w:w="1502" w:type="pct"/>
                  <w:noWrap w:val="0"/>
                  <w:vAlign w:val="center"/>
                </w:tcPr>
                <w:p>
                  <w:pPr>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b/>
                      <w:kern w:val="0"/>
                      <w:sz w:val="21"/>
                      <w:szCs w:val="21"/>
                      <w:u w:val="single"/>
                    </w:rPr>
                  </w:pPr>
                  <w:r>
                    <w:rPr>
                      <w:rFonts w:hint="default" w:ascii="Times New Roman" w:hAnsi="Times New Roman" w:cs="Times New Roman"/>
                      <w:bCs/>
                      <w:kern w:val="0"/>
                      <w:sz w:val="21"/>
                      <w:szCs w:val="21"/>
                      <w:lang w:val="en-US" w:eastAsia="zh-CN"/>
                    </w:rPr>
                    <w:t>检</w:t>
                  </w:r>
                  <w:r>
                    <w:rPr>
                      <w:rFonts w:hint="default" w:ascii="Times New Roman" w:hAnsi="Times New Roman" w:eastAsia="宋体" w:cs="Times New Roman"/>
                      <w:bCs/>
                      <w:kern w:val="0"/>
                      <w:sz w:val="21"/>
                      <w:szCs w:val="21"/>
                      <w:lang w:eastAsia="zh-CN"/>
                    </w:rPr>
                    <w:t>测</w:t>
                  </w:r>
                  <w:r>
                    <w:rPr>
                      <w:rFonts w:hint="default" w:ascii="Times New Roman" w:hAnsi="Times New Roman" w:eastAsia="宋体" w:cs="Times New Roman"/>
                      <w:bCs/>
                      <w:kern w:val="0"/>
                      <w:sz w:val="21"/>
                      <w:szCs w:val="21"/>
                    </w:rPr>
                    <w:t>频次</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color w:val="auto"/>
                      <w:sz w:val="21"/>
                      <w:szCs w:val="21"/>
                    </w:rPr>
                    <w:t>1#</w:t>
                  </w:r>
                  <w:r>
                    <w:rPr>
                      <w:rFonts w:hint="default" w:ascii="Times New Roman" w:hAnsi="Times New Roman" w:cs="Times New Roman"/>
                      <w:color w:val="auto"/>
                      <w:sz w:val="21"/>
                      <w:szCs w:val="21"/>
                    </w:rPr>
                    <w:t>医院西南侧</w:t>
                  </w:r>
                </w:p>
              </w:tc>
              <w:tc>
                <w:tcPr>
                  <w:tcW w:w="1455" w:type="pct"/>
                  <w:vMerge w:val="restart"/>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sz w:val="21"/>
                      <w:szCs w:val="21"/>
                    </w:rPr>
                    <w:t>等效声级Leq[dB(A)]</w:t>
                  </w:r>
                </w:p>
              </w:tc>
              <w:tc>
                <w:tcPr>
                  <w:tcW w:w="1502" w:type="pct"/>
                  <w:vMerge w:val="restart"/>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昼、夜间各测一次，</w:t>
                  </w:r>
                  <w:r>
                    <w:rPr>
                      <w:rFonts w:hint="default" w:ascii="Times New Roman" w:hAnsi="Times New Roman" w:cs="Times New Roman"/>
                      <w:color w:val="auto"/>
                      <w:kern w:val="2"/>
                      <w:sz w:val="21"/>
                      <w:szCs w:val="21"/>
                      <w:lang w:val="en-US" w:eastAsia="zh-CN" w:bidi="ar-SA"/>
                    </w:rPr>
                    <w:t>检</w:t>
                  </w:r>
                  <w:r>
                    <w:rPr>
                      <w:rFonts w:hint="default" w:ascii="Times New Roman" w:hAnsi="Times New Roman" w:eastAsia="宋体" w:cs="Times New Roman"/>
                      <w:color w:val="auto"/>
                      <w:kern w:val="2"/>
                      <w:sz w:val="21"/>
                      <w:szCs w:val="21"/>
                      <w:lang w:val="en-US" w:eastAsia="zh-CN" w:bidi="ar-SA"/>
                    </w:rPr>
                    <w:t>测</w:t>
                  </w:r>
                  <w:r>
                    <w:rPr>
                      <w:rFonts w:hint="default" w:ascii="Times New Roman" w:hAnsi="Times New Roman" w:cs="Times New Roman"/>
                      <w:color w:val="auto"/>
                      <w:kern w:val="2"/>
                      <w:sz w:val="21"/>
                      <w:szCs w:val="21"/>
                      <w:lang w:val="en-US" w:eastAsia="zh-CN" w:bidi="ar-SA"/>
                    </w:rPr>
                    <w:t>2</w:t>
                  </w:r>
                  <w:r>
                    <w:rPr>
                      <w:rFonts w:hint="default" w:ascii="Times New Roman" w:hAnsi="Times New Roman" w:eastAsia="宋体" w:cs="Times New Roman"/>
                      <w:color w:val="auto"/>
                      <w:kern w:val="2"/>
                      <w:sz w:val="21"/>
                      <w:szCs w:val="21"/>
                      <w:lang w:val="en-US" w:eastAsia="zh-CN" w:bidi="ar-SA"/>
                    </w:rPr>
                    <w:t>天</w:t>
                  </w:r>
                  <w:r>
                    <w:rPr>
                      <w:rFonts w:hint="default" w:ascii="Times New Roman" w:hAnsi="Times New Roman" w:eastAsia="宋体" w:cs="Times New Roman"/>
                      <w:b w:val="0"/>
                      <w:bCs/>
                      <w:kern w:val="0"/>
                      <w:sz w:val="21"/>
                      <w:szCs w:val="21"/>
                      <w:lang w:val="en-US" w:eastAsia="zh-CN"/>
                    </w:rPr>
                    <w:t>等效声级</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i w:val="0"/>
                      <w:color w:val="000000"/>
                      <w:kern w:val="0"/>
                      <w:sz w:val="21"/>
                      <w:szCs w:val="21"/>
                      <w:u w:val="none"/>
                      <w:vertAlign w:val="baseline"/>
                      <w:lang w:val="en-US" w:eastAsia="zh-CN" w:bidi="ar"/>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医院东南侧</w:t>
                  </w:r>
                </w:p>
              </w:tc>
              <w:tc>
                <w:tcPr>
                  <w:tcW w:w="1455"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502"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i w:val="0"/>
                      <w:color w:val="000000"/>
                      <w:kern w:val="0"/>
                      <w:sz w:val="21"/>
                      <w:szCs w:val="21"/>
                      <w:u w:val="none"/>
                      <w:vertAlign w:val="baseline"/>
                      <w:lang w:val="en-US" w:eastAsia="zh-CN" w:bidi="ar"/>
                    </w:rPr>
                  </w:pP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医院</w:t>
                  </w:r>
                  <w:r>
                    <w:rPr>
                      <w:rFonts w:hint="default" w:ascii="Times New Roman" w:hAnsi="Times New Roman" w:cs="Times New Roman"/>
                      <w:color w:val="auto"/>
                      <w:sz w:val="21"/>
                      <w:szCs w:val="21"/>
                      <w:lang w:eastAsia="zh-CN"/>
                    </w:rPr>
                    <w:t>东北</w:t>
                  </w:r>
                  <w:r>
                    <w:rPr>
                      <w:rFonts w:hint="default" w:ascii="Times New Roman" w:hAnsi="Times New Roman" w:cs="Times New Roman"/>
                      <w:color w:val="auto"/>
                      <w:sz w:val="21"/>
                      <w:szCs w:val="21"/>
                    </w:rPr>
                    <w:t>侧</w:t>
                  </w:r>
                </w:p>
              </w:tc>
              <w:tc>
                <w:tcPr>
                  <w:tcW w:w="1455"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502"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i w:val="0"/>
                      <w:color w:val="000000"/>
                      <w:kern w:val="0"/>
                      <w:sz w:val="21"/>
                      <w:szCs w:val="21"/>
                      <w:u w:val="none"/>
                      <w:vertAlign w:val="baseline"/>
                      <w:lang w:val="en-US" w:eastAsia="zh-CN" w:bidi="ar"/>
                    </w:rPr>
                  </w:pP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医院西北侧</w:t>
                  </w:r>
                </w:p>
              </w:tc>
              <w:tc>
                <w:tcPr>
                  <w:tcW w:w="1455"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502"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eastAsia="zh-CN"/>
                    </w:rPr>
                    <w:t>远东</w:t>
                  </w:r>
                  <w:r>
                    <w:rPr>
                      <w:rFonts w:hint="default" w:ascii="Times New Roman" w:hAnsi="Times New Roman" w:cs="Times New Roman"/>
                      <w:color w:val="auto"/>
                      <w:sz w:val="21"/>
                      <w:szCs w:val="21"/>
                      <w:lang w:val="en-US" w:eastAsia="zh-CN"/>
                    </w:rPr>
                    <w:t>西景花苑</w:t>
                  </w:r>
                </w:p>
              </w:tc>
              <w:tc>
                <w:tcPr>
                  <w:tcW w:w="1455"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502"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武都区</w:t>
                  </w:r>
                  <w:r>
                    <w:rPr>
                      <w:rFonts w:hint="default" w:ascii="Times New Roman" w:hAnsi="Times New Roman" w:cs="Times New Roman"/>
                      <w:color w:val="auto"/>
                      <w:sz w:val="21"/>
                      <w:szCs w:val="21"/>
                      <w:lang w:eastAsia="zh-CN"/>
                    </w:rPr>
                    <w:t>税务局</w:t>
                  </w:r>
                </w:p>
              </w:tc>
              <w:tc>
                <w:tcPr>
                  <w:tcW w:w="1455"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502"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pct"/>
                  <w:noWrap w:val="0"/>
                  <w:vAlign w:val="center"/>
                </w:tcPr>
                <w:p>
                  <w:pPr>
                    <w:keepNext w:val="0"/>
                    <w:keepLines w:val="0"/>
                    <w:pageBreakBefore w:val="0"/>
                    <w:widowControl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eastAsia="zh-CN"/>
                    </w:rPr>
                    <w:t>武都区环境卫生管理局</w:t>
                  </w:r>
                </w:p>
              </w:tc>
              <w:tc>
                <w:tcPr>
                  <w:tcW w:w="1455"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502" w:type="pct"/>
                  <w:vMerge w:val="continue"/>
                  <w:noWrap w:val="0"/>
                  <w:vAlign w:val="center"/>
                </w:tcPr>
                <w:p>
                  <w:pPr>
                    <w:pStyle w:val="2"/>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bl>
          <w:p>
            <w:pPr>
              <w:adjustRightInd w:val="0"/>
              <w:snapToGrid w:val="0"/>
              <w:ind w:firstLine="480"/>
              <w:rPr>
                <w:rFonts w:cs="Times New Roman"/>
                <w:color w:val="000000"/>
                <w:szCs w:val="24"/>
              </w:rPr>
            </w:pPr>
            <w:r>
              <w:rPr>
                <w:rFonts w:hint="eastAsia"/>
              </w:rPr>
              <w:t>（</w:t>
            </w:r>
            <w:r>
              <w:rPr>
                <w:rFonts w:hint="eastAsia"/>
                <w:lang w:val="en-US" w:eastAsia="zh-CN"/>
              </w:rPr>
              <w:t>2</w:t>
            </w:r>
            <w:r>
              <w:rPr>
                <w:rFonts w:hint="eastAsia"/>
              </w:rPr>
              <w:t>）</w:t>
            </w:r>
            <w:r>
              <w:rPr>
                <w:rFonts w:hint="eastAsia" w:cs="Times New Roman"/>
                <w:color w:val="000000"/>
                <w:szCs w:val="24"/>
              </w:rPr>
              <w:t>执行标准</w:t>
            </w:r>
          </w:p>
          <w:p>
            <w:pPr>
              <w:pStyle w:val="20"/>
              <w:ind w:firstLine="480"/>
            </w:pPr>
            <w:r>
              <w:rPr>
                <w:rFonts w:hint="eastAsia" w:cs="Times New Roman"/>
                <w:color w:val="000000"/>
              </w:rPr>
              <w:t>执行《工业企业厂界环境噪声排放标准》（</w:t>
            </w:r>
            <w:r>
              <w:rPr>
                <w:rFonts w:cs="Times New Roman"/>
                <w:color w:val="000000"/>
              </w:rPr>
              <w:t>GB12348-2008</w:t>
            </w:r>
            <w:r>
              <w:rPr>
                <w:rFonts w:hint="eastAsia" w:cs="Times New Roman"/>
                <w:color w:val="000000"/>
              </w:rPr>
              <w:t>）中</w:t>
            </w:r>
            <w:r>
              <w:rPr>
                <w:rFonts w:hint="eastAsia" w:cs="Times New Roman"/>
                <w:color w:val="000000"/>
                <w:lang w:val="en-US" w:eastAsia="zh-CN"/>
              </w:rPr>
              <w:t>2类</w:t>
            </w:r>
            <w:r>
              <w:rPr>
                <w:rFonts w:hint="eastAsia" w:cs="Times New Roman"/>
                <w:color w:val="000000"/>
              </w:rPr>
              <w:t>标准限值。</w:t>
            </w:r>
          </w:p>
          <w:p>
            <w:pPr>
              <w:widowControl/>
              <w:snapToGrid w:val="0"/>
              <w:ind w:firstLine="482"/>
              <w:jc w:val="left"/>
              <w:outlineLvl w:val="1"/>
              <w:rPr>
                <w:rFonts w:cs="Times New Roman"/>
                <w:b/>
                <w:bCs/>
                <w:kern w:val="0"/>
                <w:szCs w:val="24"/>
              </w:rPr>
            </w:pPr>
            <w:bookmarkStart w:id="13" w:name="_Toc30864"/>
            <w:bookmarkStart w:id="14" w:name="_Toc14501"/>
            <w:bookmarkStart w:id="15" w:name="_Toc399494694"/>
            <w:r>
              <w:rPr>
                <w:rFonts w:hint="eastAsia" w:cs="Times New Roman"/>
                <w:b/>
                <w:bCs/>
                <w:kern w:val="0"/>
                <w:szCs w:val="24"/>
              </w:rPr>
              <w:t>6.1.</w:t>
            </w:r>
            <w:r>
              <w:rPr>
                <w:rFonts w:cs="Times New Roman"/>
                <w:b/>
                <w:bCs/>
                <w:kern w:val="0"/>
                <w:szCs w:val="24"/>
              </w:rPr>
              <w:t>3</w:t>
            </w:r>
            <w:r>
              <w:rPr>
                <w:rFonts w:hint="eastAsia" w:cs="Times New Roman"/>
                <w:b/>
                <w:bCs/>
                <w:kern w:val="0"/>
                <w:szCs w:val="24"/>
              </w:rPr>
              <w:t>.</w:t>
            </w:r>
            <w:r>
              <w:rPr>
                <w:rFonts w:cs="Times New Roman"/>
                <w:b/>
                <w:bCs/>
                <w:kern w:val="0"/>
                <w:szCs w:val="24"/>
              </w:rPr>
              <w:t>废水监测</w:t>
            </w:r>
            <w:bookmarkEnd w:id="13"/>
            <w:bookmarkEnd w:id="14"/>
            <w:bookmarkEnd w:id="15"/>
          </w:p>
          <w:p>
            <w:pPr>
              <w:widowControl/>
              <w:snapToGrid w:val="0"/>
              <w:ind w:firstLine="480"/>
              <w:jc w:val="left"/>
              <w:outlineLvl w:val="1"/>
              <w:rPr>
                <w:rFonts w:cs="Times New Roman"/>
                <w:bCs/>
                <w:kern w:val="0"/>
                <w:szCs w:val="24"/>
              </w:rPr>
            </w:pPr>
            <w:r>
              <w:rPr>
                <w:rFonts w:hint="eastAsia" w:cs="Times New Roman"/>
                <w:bCs/>
                <w:kern w:val="0"/>
                <w:szCs w:val="24"/>
              </w:rPr>
              <w:t>（1）</w:t>
            </w:r>
            <w:r>
              <w:rPr>
                <w:rFonts w:cs="Times New Roman"/>
                <w:bCs/>
                <w:kern w:val="0"/>
                <w:szCs w:val="24"/>
              </w:rPr>
              <w:t>监测布点：</w:t>
            </w:r>
          </w:p>
          <w:p>
            <w:pPr>
              <w:pStyle w:val="2"/>
              <w:jc w:val="center"/>
              <w:rPr>
                <w:rFonts w:hint="default" w:eastAsia="宋体"/>
                <w:b/>
                <w:bCs w:val="0"/>
                <w:lang w:val="en-US" w:eastAsia="zh-CN"/>
              </w:rPr>
            </w:pPr>
            <w:r>
              <w:rPr>
                <w:rFonts w:hint="default" w:ascii="Times New Roman" w:hAnsi="Times New Roman" w:cs="Times New Roman"/>
                <w:b/>
                <w:bCs w:val="0"/>
                <w:kern w:val="0"/>
                <w:szCs w:val="24"/>
                <w:lang w:val="en-US" w:eastAsia="zh-CN"/>
              </w:rPr>
              <w:t>表6-</w:t>
            </w:r>
            <w:r>
              <w:rPr>
                <w:rFonts w:hint="eastAsia" w:ascii="Times New Roman" w:cs="Times New Roman"/>
                <w:b/>
                <w:bCs w:val="0"/>
                <w:kern w:val="0"/>
                <w:szCs w:val="24"/>
                <w:lang w:val="en-US" w:eastAsia="zh-CN"/>
              </w:rPr>
              <w:t>3</w:t>
            </w:r>
            <w:r>
              <w:rPr>
                <w:rFonts w:hint="default" w:ascii="Times New Roman" w:hAnsi="Times New Roman" w:cs="Times New Roman"/>
                <w:b/>
                <w:bCs w:val="0"/>
                <w:kern w:val="0"/>
                <w:szCs w:val="24"/>
                <w:lang w:val="en-US" w:eastAsia="zh-CN"/>
              </w:rPr>
              <w:t xml:space="preserve"> </w:t>
            </w:r>
            <w:r>
              <w:rPr>
                <w:rFonts w:hint="eastAsia" w:cs="Times New Roman"/>
                <w:b/>
                <w:bCs w:val="0"/>
                <w:kern w:val="0"/>
                <w:szCs w:val="24"/>
                <w:lang w:val="en-US" w:eastAsia="zh-CN"/>
              </w:rPr>
              <w:t xml:space="preserve">   废水监测点位及频次</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29"/>
              <w:gridCol w:w="4540"/>
              <w:gridCol w:w="123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3"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检测点位</w:t>
                  </w:r>
                </w:p>
              </w:tc>
              <w:tc>
                <w:tcPr>
                  <w:tcW w:w="2733"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b/>
                      <w:kern w:val="0"/>
                      <w:sz w:val="21"/>
                      <w:szCs w:val="21"/>
                      <w:u w:val="single"/>
                    </w:rPr>
                  </w:pPr>
                  <w:r>
                    <w:rPr>
                      <w:rFonts w:hint="eastAsia" w:ascii="宋体" w:hAnsi="宋体" w:eastAsia="宋体" w:cs="宋体"/>
                      <w:bCs/>
                      <w:kern w:val="0"/>
                      <w:sz w:val="21"/>
                      <w:szCs w:val="21"/>
                    </w:rPr>
                    <w:t>检测项目</w:t>
                  </w:r>
                </w:p>
              </w:tc>
              <w:tc>
                <w:tcPr>
                  <w:tcW w:w="743"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检测频次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23"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bCs/>
                      <w:sz w:val="21"/>
                      <w:szCs w:val="21"/>
                      <w:lang w:val="en-US"/>
                    </w:rPr>
                  </w:pPr>
                  <w:r>
                    <w:rPr>
                      <w:rFonts w:hint="eastAsia" w:ascii="宋体" w:hAnsi="宋体" w:eastAsia="宋体" w:cs="宋体"/>
                      <w:color w:val="000000"/>
                      <w:kern w:val="0"/>
                      <w:sz w:val="21"/>
                      <w:szCs w:val="21"/>
                      <w:lang w:val="en-US" w:eastAsia="zh-CN" w:bidi="ar-SA"/>
                    </w:rPr>
                    <w:t>医院污水处理站进口</w:t>
                  </w:r>
                </w:p>
              </w:tc>
              <w:tc>
                <w:tcPr>
                  <w:tcW w:w="2733" w:type="pct"/>
                  <w:vMerge w:val="restart"/>
                  <w:noWrap w:val="0"/>
                  <w:vAlign w:val="center"/>
                </w:tcPr>
                <w:p>
                  <w:pPr>
                    <w:pStyle w:val="2"/>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pH、</w:t>
                  </w:r>
                  <w:r>
                    <w:rPr>
                      <w:rFonts w:hint="eastAsia" w:ascii="宋体" w:hAnsi="宋体" w:eastAsia="宋体" w:cs="宋体"/>
                      <w:sz w:val="21"/>
                      <w:szCs w:val="21"/>
                      <w:lang w:val="en-US" w:eastAsia="zh-CN"/>
                    </w:rPr>
                    <w:t>化学需氧量</w:t>
                  </w:r>
                  <w:r>
                    <w:rPr>
                      <w:rFonts w:hint="eastAsia" w:ascii="宋体" w:hAnsi="宋体" w:eastAsia="宋体" w:cs="宋体"/>
                      <w:sz w:val="21"/>
                      <w:szCs w:val="21"/>
                    </w:rPr>
                    <w:t>、</w:t>
                  </w:r>
                  <w:r>
                    <w:rPr>
                      <w:rFonts w:hint="eastAsia" w:ascii="宋体" w:hAnsi="宋体" w:eastAsia="宋体" w:cs="宋体"/>
                      <w:sz w:val="21"/>
                      <w:szCs w:val="21"/>
                      <w:lang w:val="en-US" w:eastAsia="zh-CN"/>
                    </w:rPr>
                    <w:t>五日生化需氧量</w:t>
                  </w:r>
                  <w:r>
                    <w:rPr>
                      <w:rFonts w:hint="eastAsia" w:ascii="宋体" w:hAnsi="宋体" w:eastAsia="宋体" w:cs="宋体"/>
                      <w:sz w:val="21"/>
                      <w:szCs w:val="21"/>
                    </w:rPr>
                    <w:t>、</w:t>
                  </w:r>
                  <w:r>
                    <w:rPr>
                      <w:rFonts w:hint="eastAsia" w:ascii="宋体" w:hAnsi="宋体" w:eastAsia="宋体" w:cs="宋体"/>
                      <w:sz w:val="21"/>
                      <w:szCs w:val="21"/>
                      <w:lang w:val="en-US" w:eastAsia="zh-CN"/>
                    </w:rPr>
                    <w:t>悬浮物、氨氮、动植物油、石油类、阴离子表面活性剂、色度、挥发酚、总氰化物、粪大肠菌群、总余氯</w:t>
                  </w:r>
                </w:p>
              </w:tc>
              <w:tc>
                <w:tcPr>
                  <w:tcW w:w="743" w:type="pct"/>
                  <w:vMerge w:val="restart"/>
                  <w:noWrap w:val="0"/>
                  <w:vAlign w:val="center"/>
                </w:tcPr>
                <w:p>
                  <w:pPr>
                    <w:pStyle w:val="2"/>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检测2</w:t>
                  </w:r>
                  <w:r>
                    <w:rPr>
                      <w:rFonts w:hint="eastAsia" w:ascii="宋体" w:hAnsi="宋体" w:eastAsia="宋体" w:cs="宋体"/>
                      <w:color w:val="auto"/>
                      <w:sz w:val="21"/>
                      <w:szCs w:val="21"/>
                    </w:rPr>
                    <w:t>天</w:t>
                  </w:r>
                </w:p>
                <w:p>
                  <w:pPr>
                    <w:pStyle w:val="2"/>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color w:val="auto"/>
                      <w:kern w:val="2"/>
                      <w:sz w:val="21"/>
                      <w:szCs w:val="21"/>
                    </w:rPr>
                  </w:pPr>
                  <w:r>
                    <w:rPr>
                      <w:rFonts w:hint="eastAsia" w:ascii="宋体" w:hAnsi="宋体" w:eastAsia="宋体" w:cs="宋体"/>
                      <w:color w:val="auto"/>
                      <w:sz w:val="21"/>
                      <w:szCs w:val="21"/>
                    </w:rPr>
                    <w:t>每天</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3" w:type="pct"/>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t>医院污水处理站出口</w:t>
                  </w:r>
                </w:p>
              </w:tc>
              <w:tc>
                <w:tcPr>
                  <w:tcW w:w="2733" w:type="pct"/>
                  <w:vMerge w:val="continue"/>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color w:val="000000"/>
                      <w:kern w:val="0"/>
                      <w:sz w:val="21"/>
                      <w:szCs w:val="21"/>
                      <w:lang w:val="en-US" w:eastAsia="zh-CN" w:bidi="ar-SA"/>
                    </w:rPr>
                  </w:pPr>
                </w:p>
              </w:tc>
              <w:tc>
                <w:tcPr>
                  <w:tcW w:w="743" w:type="pct"/>
                  <w:vMerge w:val="continue"/>
                  <w:noWrap w:val="0"/>
                  <w:vAlign w:val="center"/>
                </w:tcPr>
                <w:p>
                  <w:pPr>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宋体" w:hAnsi="宋体" w:eastAsia="宋体" w:cs="宋体"/>
                      <w:color w:val="000000"/>
                      <w:kern w:val="0"/>
                      <w:sz w:val="21"/>
                      <w:szCs w:val="21"/>
                      <w:lang w:val="en-US" w:eastAsia="zh-CN" w:bidi="ar-SA"/>
                    </w:rPr>
                  </w:pPr>
                </w:p>
              </w:tc>
            </w:tr>
          </w:tbl>
          <w:p>
            <w:pPr>
              <w:pStyle w:val="20"/>
              <w:ind w:firstLine="480"/>
            </w:pPr>
            <w:r>
              <w:rPr>
                <w:rFonts w:hint="eastAsia"/>
              </w:rPr>
              <w:t>（</w:t>
            </w:r>
            <w:r>
              <w:rPr>
                <w:rFonts w:hint="eastAsia"/>
                <w:lang w:val="en-US" w:eastAsia="zh-CN"/>
              </w:rPr>
              <w:t>2</w:t>
            </w:r>
            <w:r>
              <w:rPr>
                <w:rFonts w:hint="eastAsia"/>
              </w:rPr>
              <w:t>）执行标准</w:t>
            </w:r>
          </w:p>
          <w:p>
            <w:pPr>
              <w:snapToGrid w:val="0"/>
              <w:ind w:firstLine="480"/>
              <w:jc w:val="left"/>
            </w:pPr>
            <w:r>
              <w:rPr>
                <w:rFonts w:hint="eastAsia" w:cs="Times New Roman"/>
                <w:szCs w:val="24"/>
              </w:rPr>
              <w:t>《医疗机构水污染物排放标准》（</w:t>
            </w:r>
            <w:r>
              <w:rPr>
                <w:rFonts w:cs="Times New Roman"/>
                <w:szCs w:val="24"/>
              </w:rPr>
              <w:t>GB18466-2005</w:t>
            </w:r>
            <w:r>
              <w:rPr>
                <w:rFonts w:hint="eastAsia" w:cs="Times New Roman"/>
                <w:szCs w:val="24"/>
              </w:rPr>
              <w:t>）表</w:t>
            </w:r>
            <w:r>
              <w:rPr>
                <w:rFonts w:cs="Times New Roman"/>
                <w:szCs w:val="24"/>
              </w:rPr>
              <w:t>2</w:t>
            </w:r>
            <w:r>
              <w:rPr>
                <w:rFonts w:hint="eastAsia" w:cs="Times New Roman"/>
                <w:szCs w:val="24"/>
              </w:rPr>
              <w:t>中的污染物排放限值标准。</w:t>
            </w:r>
          </w:p>
          <w:p>
            <w:pPr>
              <w:keepNext w:val="0"/>
              <w:keepLines w:val="0"/>
              <w:pageBreakBefore w:val="0"/>
              <w:widowControl w:val="0"/>
              <w:kinsoku/>
              <w:wordWrap/>
              <w:overflowPunct/>
              <w:topLinePunct w:val="0"/>
              <w:autoSpaceDE/>
              <w:autoSpaceDN/>
              <w:bidi w:val="0"/>
              <w:adjustRightInd/>
              <w:snapToGrid/>
              <w:ind w:firstLine="482"/>
              <w:textAlignment w:val="auto"/>
              <w:rPr>
                <w:rFonts w:eastAsia="宋体"/>
                <w:b/>
              </w:rPr>
            </w:pPr>
            <w:r>
              <w:rPr>
                <w:rFonts w:hint="eastAsia" w:eastAsia="宋体"/>
                <w:b/>
              </w:rPr>
              <w:t>6.1.4.环境监测分析</w:t>
            </w:r>
          </w:p>
          <w:p>
            <w:pPr>
              <w:snapToGrid w:val="0"/>
              <w:ind w:firstLine="480"/>
              <w:jc w:val="left"/>
              <w:rPr>
                <w:rFonts w:cs="Times New Roman"/>
                <w:szCs w:val="24"/>
              </w:rPr>
            </w:pPr>
            <w:r>
              <w:rPr>
                <w:rFonts w:cs="Times New Roman"/>
                <w:szCs w:val="24"/>
              </w:rPr>
              <w:t>检</w:t>
            </w:r>
            <w:r>
              <w:rPr>
                <w:rFonts w:cs="Times New Roman"/>
                <w:kern w:val="0"/>
                <w:szCs w:val="24"/>
              </w:rPr>
              <w:t>测依据按照《空气和废气检测分析方法》第四版</w:t>
            </w:r>
            <w:r>
              <w:rPr>
                <w:rFonts w:hint="eastAsia" w:cs="Times New Roman"/>
                <w:kern w:val="0"/>
                <w:szCs w:val="24"/>
              </w:rPr>
              <w:t xml:space="preserve"> 国家环境保护总局（2002年）</w:t>
            </w:r>
            <w:r>
              <w:rPr>
                <w:rFonts w:cs="Times New Roman"/>
                <w:kern w:val="0"/>
                <w:szCs w:val="24"/>
              </w:rPr>
              <w:t>、《工业企业厂界环境噪声排放标准》（GB 12348-2008）、《地表水和污水监测技术规范》HJ/T 91-2002、《医疗机构水污染排放标准》（GB18466-2005）中的相关规定执行</w:t>
            </w:r>
            <w:r>
              <w:rPr>
                <w:rFonts w:cs="Times New Roman"/>
                <w:szCs w:val="24"/>
              </w:rPr>
              <w:t>，监测分析方法详见表</w:t>
            </w:r>
            <w:r>
              <w:rPr>
                <w:rFonts w:hint="eastAsia" w:cs="Times New Roman"/>
                <w:szCs w:val="24"/>
              </w:rPr>
              <w:t>6-</w:t>
            </w:r>
            <w:r>
              <w:rPr>
                <w:rFonts w:hint="eastAsia" w:cs="Times New Roman"/>
                <w:szCs w:val="24"/>
                <w:lang w:val="en-US" w:eastAsia="zh-CN"/>
              </w:rPr>
              <w:t>5</w:t>
            </w:r>
            <w:r>
              <w:rPr>
                <w:rFonts w:cs="Times New Roman"/>
                <w:szCs w:val="24"/>
              </w:rPr>
              <w:t>、</w:t>
            </w:r>
            <w:r>
              <w:rPr>
                <w:rFonts w:hint="eastAsia" w:cs="Times New Roman"/>
                <w:szCs w:val="24"/>
              </w:rPr>
              <w:t>6-</w:t>
            </w:r>
            <w:r>
              <w:rPr>
                <w:rFonts w:hint="eastAsia" w:cs="Times New Roman"/>
                <w:szCs w:val="24"/>
                <w:lang w:val="en-US" w:eastAsia="zh-CN"/>
              </w:rPr>
              <w:t>6</w:t>
            </w:r>
            <w:r>
              <w:rPr>
                <w:rFonts w:cs="Times New Roman"/>
                <w:szCs w:val="24"/>
              </w:rPr>
              <w:t>。</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cs="Times New Roman"/>
                <w:b/>
                <w:bCs/>
                <w:szCs w:val="24"/>
                <w:lang w:bidi="en-US"/>
              </w:rPr>
            </w:pPr>
            <w:r>
              <w:rPr>
                <w:rFonts w:cs="Times New Roman"/>
                <w:b/>
                <w:bCs/>
                <w:szCs w:val="24"/>
                <w:lang w:bidi="en-US"/>
              </w:rPr>
              <w:t>表</w:t>
            </w:r>
            <w:r>
              <w:rPr>
                <w:rFonts w:hint="eastAsia" w:cs="Times New Roman"/>
                <w:b/>
                <w:bCs/>
                <w:szCs w:val="24"/>
                <w:lang w:bidi="en-US"/>
              </w:rPr>
              <w:t>6-</w:t>
            </w:r>
            <w:r>
              <w:rPr>
                <w:rFonts w:hint="eastAsia" w:cs="Times New Roman"/>
                <w:b/>
                <w:bCs/>
                <w:szCs w:val="24"/>
                <w:lang w:val="en-US" w:eastAsia="zh-CN" w:bidi="en-US"/>
              </w:rPr>
              <w:t>5</w:t>
            </w:r>
            <w:r>
              <w:rPr>
                <w:rFonts w:cs="Times New Roman"/>
                <w:b/>
                <w:bCs/>
                <w:szCs w:val="24"/>
                <w:lang w:bidi="en-US"/>
              </w:rPr>
              <w:t xml:space="preserve">     </w:t>
            </w:r>
            <w:r>
              <w:rPr>
                <w:rFonts w:hint="eastAsia" w:cs="Times New Roman"/>
                <w:b/>
                <w:bCs/>
                <w:szCs w:val="24"/>
                <w:lang w:bidi="en-US"/>
              </w:rPr>
              <w:t xml:space="preserve"> </w:t>
            </w:r>
            <w:r>
              <w:rPr>
                <w:rFonts w:hint="eastAsia" w:cs="Times New Roman"/>
                <w:b/>
                <w:bCs/>
                <w:szCs w:val="24"/>
                <w:lang w:val="en-US" w:eastAsia="zh-CN" w:bidi="en-US"/>
              </w:rPr>
              <w:t>无组织废气</w:t>
            </w:r>
            <w:r>
              <w:rPr>
                <w:rFonts w:hint="eastAsia" w:cs="Times New Roman"/>
                <w:b/>
                <w:bCs/>
                <w:szCs w:val="24"/>
                <w:lang w:bidi="en-US"/>
              </w:rPr>
              <w:t>监测</w:t>
            </w:r>
            <w:r>
              <w:rPr>
                <w:rFonts w:cs="Times New Roman"/>
                <w:b/>
                <w:bCs/>
                <w:szCs w:val="24"/>
                <w:lang w:bidi="en-US"/>
              </w:rPr>
              <w:t>分析方法</w:t>
            </w:r>
          </w:p>
          <w:tbl>
            <w:tblPr>
              <w:tblStyle w:val="17"/>
              <w:tblW w:w="0" w:type="auto"/>
              <w:jc w:val="center"/>
              <w:tblLayout w:type="autofit"/>
              <w:tblCellMar>
                <w:top w:w="0" w:type="dxa"/>
                <w:left w:w="108" w:type="dxa"/>
                <w:bottom w:w="0" w:type="dxa"/>
                <w:right w:w="108" w:type="dxa"/>
              </w:tblCellMar>
            </w:tblPr>
            <w:tblGrid>
              <w:gridCol w:w="1359"/>
              <w:gridCol w:w="3328"/>
              <w:gridCol w:w="2146"/>
              <w:gridCol w:w="1473"/>
            </w:tblGrid>
            <w:tr>
              <w:tblPrEx>
                <w:tblCellMar>
                  <w:top w:w="0" w:type="dxa"/>
                  <w:left w:w="108" w:type="dxa"/>
                  <w:bottom w:w="0" w:type="dxa"/>
                  <w:right w:w="108" w:type="dxa"/>
                </w:tblCellMar>
              </w:tblPrEx>
              <w:trPr>
                <w:trHeight w:val="454" w:hRule="atLeast"/>
                <w:jc w:val="center"/>
              </w:trPr>
              <w:tc>
                <w:tcPr>
                  <w:tcW w:w="1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项目名称</w:t>
                  </w:r>
                </w:p>
              </w:tc>
              <w:tc>
                <w:tcPr>
                  <w:tcW w:w="4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检测方法</w:t>
                  </w:r>
                </w:p>
              </w:tc>
              <w:tc>
                <w:tcPr>
                  <w:tcW w:w="2434"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方法来源</w:t>
                  </w:r>
                </w:p>
              </w:tc>
              <w:tc>
                <w:tcPr>
                  <w:tcW w:w="1546"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检出限</w:t>
                  </w:r>
                </w:p>
              </w:tc>
            </w:tr>
            <w:tr>
              <w:tblPrEx>
                <w:tblCellMar>
                  <w:top w:w="0" w:type="dxa"/>
                  <w:left w:w="108" w:type="dxa"/>
                  <w:bottom w:w="0" w:type="dxa"/>
                  <w:right w:w="108" w:type="dxa"/>
                </w:tblCellMar>
              </w:tblPrEx>
              <w:trPr>
                <w:trHeight w:val="454" w:hRule="atLeast"/>
                <w:jc w:val="center"/>
              </w:trPr>
              <w:tc>
                <w:tcPr>
                  <w:tcW w:w="1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氨</w:t>
                  </w:r>
                </w:p>
              </w:tc>
              <w:tc>
                <w:tcPr>
                  <w:tcW w:w="4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 xml:space="preserve">环境空气和废气 氨的测定 纳氏试剂分光光度法 </w:t>
                  </w:r>
                </w:p>
              </w:tc>
              <w:tc>
                <w:tcPr>
                  <w:tcW w:w="2434"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533-2009</w:t>
                  </w:r>
                </w:p>
              </w:tc>
              <w:tc>
                <w:tcPr>
                  <w:tcW w:w="1546"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lang w:val="en-US" w:eastAsia="zh-CN"/>
                    </w:rPr>
                    <w:t>0.01 mg/m</w:t>
                  </w:r>
                  <w:r>
                    <w:rPr>
                      <w:rFonts w:hint="default" w:ascii="Times New Roman" w:hAnsi="Times New Roman" w:eastAsia="宋体" w:cs="Times New Roman"/>
                      <w:color w:val="000000"/>
                      <w:sz w:val="21"/>
                      <w:szCs w:val="21"/>
                      <w:vertAlign w:val="superscript"/>
                      <w:lang w:val="en-US" w:eastAsia="zh-CN"/>
                    </w:rPr>
                    <w:t>3</w:t>
                  </w:r>
                </w:p>
              </w:tc>
            </w:tr>
            <w:tr>
              <w:tblPrEx>
                <w:tblCellMar>
                  <w:top w:w="0" w:type="dxa"/>
                  <w:left w:w="108" w:type="dxa"/>
                  <w:bottom w:w="0" w:type="dxa"/>
                  <w:right w:w="108" w:type="dxa"/>
                </w:tblCellMar>
              </w:tblPrEx>
              <w:trPr>
                <w:trHeight w:val="454" w:hRule="atLeast"/>
                <w:jc w:val="center"/>
              </w:trPr>
              <w:tc>
                <w:tcPr>
                  <w:tcW w:w="1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kern w:val="2"/>
                      <w:sz w:val="21"/>
                      <w:szCs w:val="21"/>
                      <w:lang w:val="en-US" w:eastAsia="zh-CN" w:bidi="ar-SA"/>
                    </w:rPr>
                    <w:t xml:space="preserve"> </w:t>
                  </w:r>
                  <w:r>
                    <w:rPr>
                      <w:rFonts w:hint="default" w:ascii="Times New Roman" w:hAnsi="Times New Roman" w:eastAsia="宋体" w:cs="Times New Roman"/>
                      <w:color w:val="000000"/>
                      <w:sz w:val="21"/>
                      <w:szCs w:val="21"/>
                      <w:lang w:val="en-US" w:eastAsia="zh-CN"/>
                    </w:rPr>
                    <w:t>硫化氢</w:t>
                  </w:r>
                </w:p>
              </w:tc>
              <w:tc>
                <w:tcPr>
                  <w:tcW w:w="4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亚甲基蓝分光光度计法（B）</w:t>
                  </w:r>
                </w:p>
              </w:tc>
              <w:tc>
                <w:tcPr>
                  <w:tcW w:w="2434"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空气和废气监测分析方法（第四版增补版）</w:t>
                  </w:r>
                </w:p>
              </w:tc>
              <w:tc>
                <w:tcPr>
                  <w:tcW w:w="1546"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0.001</w:t>
                  </w:r>
                  <w:r>
                    <w:rPr>
                      <w:rFonts w:hint="default" w:ascii="Times New Roman" w:hAnsi="Times New Roman" w:eastAsia="宋体" w:cs="Times New Roman"/>
                      <w:color w:val="000000"/>
                      <w:sz w:val="21"/>
                      <w:szCs w:val="21"/>
                    </w:rPr>
                    <w:t>mg/m³</w:t>
                  </w:r>
                </w:p>
              </w:tc>
            </w:tr>
            <w:tr>
              <w:tblPrEx>
                <w:tblCellMar>
                  <w:top w:w="0" w:type="dxa"/>
                  <w:left w:w="108" w:type="dxa"/>
                  <w:bottom w:w="0" w:type="dxa"/>
                  <w:right w:w="108" w:type="dxa"/>
                </w:tblCellMar>
              </w:tblPrEx>
              <w:trPr>
                <w:trHeight w:val="454" w:hRule="atLeast"/>
                <w:jc w:val="center"/>
              </w:trPr>
              <w:tc>
                <w:tcPr>
                  <w:tcW w:w="1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sz w:val="21"/>
                      <w:szCs w:val="21"/>
                    </w:rPr>
                    <w:t>臭气浓度</w:t>
                  </w:r>
                </w:p>
              </w:tc>
              <w:tc>
                <w:tcPr>
                  <w:tcW w:w="4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sz w:val="21"/>
                      <w:szCs w:val="21"/>
                    </w:rPr>
                    <w:t>空气质量 恶臭的测定三点比较式臭袋法</w:t>
                  </w:r>
                </w:p>
              </w:tc>
              <w:tc>
                <w:tcPr>
                  <w:tcW w:w="2434"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sz w:val="21"/>
                      <w:szCs w:val="21"/>
                    </w:rPr>
                    <w:t>GB/T 14675-1993</w:t>
                  </w:r>
                </w:p>
              </w:tc>
              <w:tc>
                <w:tcPr>
                  <w:tcW w:w="1546"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sz w:val="21"/>
                      <w:szCs w:val="21"/>
                      <w:lang w:eastAsia="zh-CN"/>
                    </w:rPr>
                    <w:t>1</w:t>
                  </w:r>
                  <w:r>
                    <w:rPr>
                      <w:rFonts w:hint="default" w:ascii="Times New Roman" w:hAnsi="Times New Roman" w:eastAsia="宋体" w:cs="Times New Roman"/>
                      <w:color w:val="000000"/>
                      <w:sz w:val="21"/>
                      <w:szCs w:val="21"/>
                      <w:lang w:val="en-US" w:eastAsia="zh-CN"/>
                    </w:rPr>
                    <w:t>0（无量纲）</w:t>
                  </w:r>
                </w:p>
              </w:tc>
            </w:tr>
            <w:tr>
              <w:tblPrEx>
                <w:tblCellMar>
                  <w:top w:w="0" w:type="dxa"/>
                  <w:left w:w="108" w:type="dxa"/>
                  <w:bottom w:w="0" w:type="dxa"/>
                  <w:right w:w="108" w:type="dxa"/>
                </w:tblCellMar>
              </w:tblPrEx>
              <w:trPr>
                <w:trHeight w:val="454" w:hRule="atLeast"/>
                <w:jc w:val="center"/>
              </w:trPr>
              <w:tc>
                <w:tcPr>
                  <w:tcW w:w="1653" w:type="dxa"/>
                  <w:vMerge w:val="restart"/>
                  <w:tcBorders>
                    <w:top w:val="single" w:color="auto" w:sz="4" w:space="0"/>
                    <w:left w:val="nil"/>
                    <w:right w:val="single" w:color="auto" w:sz="4" w:space="0"/>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样品采集</w:t>
                  </w:r>
                </w:p>
              </w:tc>
              <w:tc>
                <w:tcPr>
                  <w:tcW w:w="4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大气污染物无组织排放监测技术导则</w:t>
                  </w:r>
                </w:p>
              </w:tc>
              <w:tc>
                <w:tcPr>
                  <w:tcW w:w="2434"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H</w:t>
                  </w:r>
                  <w:r>
                    <w:rPr>
                      <w:rFonts w:hint="default" w:ascii="Times New Roman" w:hAnsi="Times New Roman" w:eastAsia="宋体" w:cs="Times New Roman"/>
                      <w:color w:val="000000"/>
                      <w:sz w:val="21"/>
                      <w:szCs w:val="21"/>
                    </w:rPr>
                    <w:t>J</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color w:val="000000"/>
                      <w:sz w:val="21"/>
                      <w:szCs w:val="21"/>
                    </w:rPr>
                    <w:t>55-2000</w:t>
                  </w:r>
                </w:p>
              </w:tc>
              <w:tc>
                <w:tcPr>
                  <w:tcW w:w="1546"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w:t>
                  </w:r>
                </w:p>
              </w:tc>
            </w:tr>
            <w:tr>
              <w:tblPrEx>
                <w:tblCellMar>
                  <w:top w:w="0" w:type="dxa"/>
                  <w:left w:w="108" w:type="dxa"/>
                  <w:bottom w:w="0" w:type="dxa"/>
                  <w:right w:w="108" w:type="dxa"/>
                </w:tblCellMar>
              </w:tblPrEx>
              <w:trPr>
                <w:trHeight w:val="454" w:hRule="atLeast"/>
                <w:jc w:val="center"/>
              </w:trPr>
              <w:tc>
                <w:tcPr>
                  <w:tcW w:w="1653" w:type="dxa"/>
                  <w:vMerge w:val="continue"/>
                  <w:tcBorders>
                    <w:left w:val="nil"/>
                    <w:bottom w:val="single" w:color="auto" w:sz="4" w:space="0"/>
                    <w:right w:val="single" w:color="auto" w:sz="4" w:space="0"/>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p>
              </w:tc>
              <w:tc>
                <w:tcPr>
                  <w:tcW w:w="4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kern w:val="0"/>
                      <w:sz w:val="21"/>
                      <w:szCs w:val="21"/>
                    </w:rPr>
                    <w:t>恶臭污染环境监测技术规范</w:t>
                  </w:r>
                </w:p>
              </w:tc>
              <w:tc>
                <w:tcPr>
                  <w:tcW w:w="2434"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HJ 905-2017</w:t>
                  </w:r>
                </w:p>
              </w:tc>
              <w:tc>
                <w:tcPr>
                  <w:tcW w:w="1546" w:type="dxa"/>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tabs>
                      <w:tab w:val="left" w:pos="360"/>
                      <w:tab w:val="left" w:pos="720"/>
                      <w:tab w:val="left" w:pos="1080"/>
                    </w:tabs>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b/>
                <w:szCs w:val="24"/>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eastAsia="宋体"/>
                <w:lang w:eastAsia="zh-CN"/>
              </w:rPr>
            </w:pPr>
            <w:r>
              <w:rPr>
                <w:rFonts w:hint="eastAsia" w:cs="Times New Roman"/>
                <w:b/>
                <w:szCs w:val="24"/>
              </w:rPr>
              <w:t>表6-</w:t>
            </w:r>
            <w:r>
              <w:rPr>
                <w:rFonts w:hint="eastAsia" w:cs="Times New Roman"/>
                <w:b/>
                <w:szCs w:val="24"/>
                <w:lang w:val="en-US" w:eastAsia="zh-CN"/>
              </w:rPr>
              <w:t>6</w:t>
            </w:r>
            <w:r>
              <w:rPr>
                <w:rFonts w:hint="eastAsia" w:cs="Times New Roman"/>
                <w:b/>
                <w:szCs w:val="24"/>
              </w:rPr>
              <w:t xml:space="preserve">       废水监测分析方法</w:t>
            </w:r>
          </w:p>
          <w:tbl>
            <w:tblPr>
              <w:tblStyle w:val="17"/>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39"/>
              <w:gridCol w:w="3391"/>
              <w:gridCol w:w="1725"/>
              <w:gridCol w:w="155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项目名称</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检测方法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方法来源</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pH值</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水质 pH值的测定 电极法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HJ 1147-2020</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0.01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pH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化学需氧量</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水质 化学需氧量的测定 快速消解分光光度法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 xml:space="preserve">HJ/T 399-2007 </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 xml:space="preserve">15 </w:t>
                  </w:r>
                  <w:r>
                    <w:rPr>
                      <w:rFonts w:hint="default" w:ascii="Times New Roman" w:hAnsi="Times New Roman" w:eastAsia="宋体" w:cs="Times New Roman"/>
                      <w:color w:val="auto"/>
                      <w:sz w:val="21"/>
                      <w:szCs w:val="21"/>
                    </w:rPr>
                    <w:t>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五日生化需氧量</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水质 五日生化需氧量（BOD</w:t>
                  </w:r>
                  <w:r>
                    <w:rPr>
                      <w:rFonts w:hint="default" w:ascii="Times New Roman" w:hAnsi="Times New Roman" w:eastAsia="宋体" w:cs="Times New Roman"/>
                      <w:color w:val="000000"/>
                      <w:sz w:val="21"/>
                      <w:szCs w:val="21"/>
                      <w:vertAlign w:val="subscript"/>
                    </w:rPr>
                    <w:t>5</w:t>
                  </w:r>
                  <w:r>
                    <w:rPr>
                      <w:rFonts w:hint="default" w:ascii="Times New Roman" w:hAnsi="Times New Roman" w:eastAsia="宋体" w:cs="Times New Roman"/>
                      <w:color w:val="000000"/>
                      <w:sz w:val="21"/>
                      <w:szCs w:val="21"/>
                    </w:rPr>
                    <w:t>）的测定 稀释与接种法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HJ 505-2009</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0.5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悬浮物</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水质 悬浮物的测定 重量法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GB 11901-1989</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氨氮</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水质 氨氮的测定 纳氏试剂分光光度法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HJ 535-2009</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0.025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动植物油</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 xml:space="preserve">水质 石油类和动植物油类的测定 红外分光光度法 </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HJ 637-2018</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0.06</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 xml:space="preserve">水质 石油类和动植物油类的测定 红外分光光度法 </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HJ 637-2018</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0.06</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阴离子表面</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活性剂</w:t>
                  </w:r>
                </w:p>
              </w:tc>
              <w:tc>
                <w:tcPr>
                  <w:tcW w:w="3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水质 阴离子表面活性剂的测定</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 xml:space="preserve"> 亚甲蓝分光光度法</w:t>
                  </w:r>
                </w:p>
              </w:tc>
              <w:tc>
                <w:tcPr>
                  <w:tcW w:w="1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GB/T 7494-1987</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0.05</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color w:val="000000"/>
                      <w:sz w:val="21"/>
                      <w:szCs w:val="21"/>
                    </w:rPr>
                    <w:t>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色度</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水质 色度的测定 稀释倍数法</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GB/T 11903-1989</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挥发酚</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水质 挥发酚的测定 4-氨基安替比林分光光度法</w:t>
                  </w:r>
                </w:p>
              </w:tc>
              <w:tc>
                <w:tcPr>
                  <w:tcW w:w="1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HJ 503-2009</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w:t>
                  </w:r>
                  <w:r>
                    <w:rPr>
                      <w:rFonts w:hint="default" w:ascii="Times New Roman" w:hAnsi="Times New Roman" w:eastAsia="宋体" w:cs="Times New Roman"/>
                      <w:color w:val="000000"/>
                      <w:sz w:val="21"/>
                      <w:szCs w:val="21"/>
                      <w:lang w:val="en-US" w:eastAsia="zh-CN"/>
                    </w:rPr>
                    <w:t>1</w:t>
                  </w:r>
                  <w:r>
                    <w:rPr>
                      <w:rFonts w:hint="default" w:ascii="Times New Roman" w:hAnsi="Times New Roman" w:eastAsia="宋体" w:cs="Times New Roman"/>
                      <w:color w:val="000000"/>
                      <w:sz w:val="21"/>
                      <w:szCs w:val="21"/>
                    </w:rPr>
                    <w:t xml:space="preserve">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总</w:t>
                  </w:r>
                  <w:r>
                    <w:rPr>
                      <w:rFonts w:hint="default" w:ascii="Times New Roman" w:hAnsi="Times New Roman" w:eastAsia="宋体" w:cs="Times New Roman"/>
                      <w:color w:val="000000"/>
                      <w:sz w:val="21"/>
                      <w:szCs w:val="21"/>
                    </w:rPr>
                    <w:t>氰化物</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水质 氰化物的测定 容量法和分光光度法</w:t>
                  </w:r>
                </w:p>
              </w:tc>
              <w:tc>
                <w:tcPr>
                  <w:tcW w:w="1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HJ 484-2009</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0.001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lang w:val="en-US" w:eastAsia="zh-CN"/>
                    </w:rPr>
                    <w:t>粪大肠菌群</w:t>
                  </w:r>
                </w:p>
              </w:tc>
              <w:tc>
                <w:tcPr>
                  <w:tcW w:w="3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水质 粪大肠菌群的测定 多管发酵法</w:t>
                  </w:r>
                </w:p>
              </w:tc>
              <w:tc>
                <w:tcPr>
                  <w:tcW w:w="1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pacing w:val="-11"/>
                      <w:sz w:val="21"/>
                      <w:szCs w:val="21"/>
                      <w:lang w:val="en-US" w:eastAsia="zh-CN"/>
                    </w:rPr>
                    <w:t xml:space="preserve"> HJ 347.2-2018</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pacing w:val="-11"/>
                      <w:sz w:val="21"/>
                      <w:szCs w:val="21"/>
                      <w:lang w:val="en-US" w:eastAsia="zh-CN"/>
                    </w:rPr>
                    <w:t>20 MPN/L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总余氯</w:t>
                  </w:r>
                </w:p>
              </w:tc>
              <w:tc>
                <w:tcPr>
                  <w:tcW w:w="3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水质游离氯和总氯的测定 N,N-二乙基-1,4 苯二胺分光光度法</w:t>
                  </w:r>
                </w:p>
              </w:tc>
              <w:tc>
                <w:tcPr>
                  <w:tcW w:w="1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HJ 586-2010</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pacing w:val="-11"/>
                      <w:sz w:val="21"/>
                      <w:szCs w:val="21"/>
                      <w:lang w:val="en-US" w:eastAsia="zh-CN"/>
                    </w:rPr>
                    <w:t>0.03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74"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样品采集</w:t>
                  </w:r>
                </w:p>
              </w:tc>
              <w:tc>
                <w:tcPr>
                  <w:tcW w:w="384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污水监测技术规范</w:t>
                  </w:r>
                </w:p>
              </w:tc>
              <w:tc>
                <w:tcPr>
                  <w:tcW w:w="1825"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HJ 91.1-2019</w:t>
                  </w:r>
                </w:p>
              </w:tc>
              <w:tc>
                <w:tcPr>
                  <w:tcW w:w="1701" w:type="dxa"/>
                  <w:noWrap w:val="0"/>
                  <w:vAlign w:val="center"/>
                </w:tcPr>
                <w:p>
                  <w:pPr>
                    <w:keepNext w:val="0"/>
                    <w:keepLines w:val="0"/>
                    <w:pageBreakBefore w:val="0"/>
                    <w:widowControl w:val="0"/>
                    <w:tabs>
                      <w:tab w:val="left" w:pos="501"/>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rPr>
                    <w:t>/</w:t>
                  </w:r>
                </w:p>
              </w:tc>
            </w:tr>
          </w:tbl>
          <w:p>
            <w:pPr>
              <w:pStyle w:val="12"/>
              <w:adjustRightInd w:val="0"/>
              <w:snapToGrid w:val="0"/>
              <w:ind w:firstLine="0" w:firstLineChars="0"/>
              <w:rPr>
                <w:rFonts w:ascii="Times New Roman" w:hAnsi="Times New Roman" w:eastAsia="宋体"/>
                <w:bCs/>
                <w:sz w:val="28"/>
                <w:szCs w:val="28"/>
              </w:rPr>
            </w:pPr>
          </w:p>
          <w:p>
            <w:pPr>
              <w:pStyle w:val="12"/>
              <w:adjustRightInd w:val="0"/>
              <w:snapToGrid w:val="0"/>
              <w:ind w:firstLine="0" w:firstLineChars="0"/>
              <w:rPr>
                <w:rFonts w:ascii="Times New Roman" w:hAnsi="Times New Roman" w:eastAsia="宋体"/>
                <w:bCs/>
                <w:sz w:val="28"/>
                <w:szCs w:val="28"/>
              </w:rPr>
            </w:pPr>
          </w:p>
        </w:tc>
      </w:tr>
    </w:tbl>
    <w:p>
      <w:pPr>
        <w:pStyle w:val="12"/>
        <w:adjustRightInd w:val="0"/>
        <w:snapToGrid w:val="0"/>
        <w:ind w:firstLine="0" w:firstLineChars="0"/>
        <w:outlineLvl w:val="0"/>
        <w:rPr>
          <w:rFonts w:ascii="Times New Roman" w:hAnsi="Times New Roman" w:eastAsia="宋体"/>
          <w:b/>
          <w:bCs/>
          <w:sz w:val="28"/>
          <w:szCs w:val="28"/>
        </w:rPr>
      </w:pPr>
      <w:r>
        <w:rPr>
          <w:rFonts w:ascii="Times New Roman" w:hAnsi="Times New Roman" w:eastAsia="宋体"/>
          <w:b/>
          <w:bCs/>
          <w:sz w:val="28"/>
          <w:szCs w:val="28"/>
        </w:rPr>
        <w:br w:type="page"/>
      </w:r>
    </w:p>
    <w:p>
      <w:pPr>
        <w:pStyle w:val="12"/>
        <w:adjustRightInd w:val="0"/>
        <w:snapToGrid w:val="0"/>
        <w:ind w:firstLine="0" w:firstLineChars="0"/>
        <w:outlineLvl w:val="0"/>
        <w:rPr>
          <w:rFonts w:hint="eastAsia" w:ascii="Times New Roman" w:hAnsi="Times New Roman" w:eastAsia="宋体"/>
          <w:b/>
          <w:bCs/>
          <w:sz w:val="28"/>
          <w:szCs w:val="28"/>
          <w:lang w:eastAsia="zh-CN"/>
        </w:rPr>
      </w:pPr>
      <w:r>
        <w:rPr>
          <w:rFonts w:hint="eastAsia" w:ascii="Times New Roman" w:hAnsi="Times New Roman" w:eastAsia="宋体"/>
          <w:b/>
          <w:bCs/>
          <w:sz w:val="28"/>
          <w:szCs w:val="28"/>
        </w:rPr>
        <w:t>表</w:t>
      </w:r>
      <w:r>
        <w:rPr>
          <w:rFonts w:hint="eastAsia" w:ascii="Times New Roman" w:hAnsi="Times New Roman" w:eastAsia="宋体"/>
          <w:b/>
          <w:bCs/>
          <w:sz w:val="28"/>
          <w:szCs w:val="28"/>
          <w:lang w:val="en-US" w:eastAsia="zh-CN"/>
        </w:rPr>
        <w:t>七</w:t>
      </w:r>
    </w:p>
    <w:tbl>
      <w:tblPr>
        <w:tblStyle w:val="17"/>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36"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36" w:type="dxa"/>
            <w:bottom w:w="0" w:type="dxa"/>
            <w:right w:w="108" w:type="dxa"/>
          </w:tblCellMar>
        </w:tblPrEx>
        <w:tc>
          <w:tcPr>
            <w:tcW w:w="8522" w:type="dxa"/>
          </w:tcPr>
          <w:p>
            <w:pPr>
              <w:pStyle w:val="12"/>
              <w:adjustRightInd w:val="0"/>
              <w:snapToGrid w:val="0"/>
              <w:ind w:firstLine="0" w:firstLineChars="0"/>
              <w:rPr>
                <w:rFonts w:ascii="Times New Roman" w:hAnsi="Times New Roman" w:eastAsia="宋体"/>
                <w:b/>
                <w:bCs/>
                <w:sz w:val="28"/>
                <w:szCs w:val="28"/>
              </w:rPr>
            </w:pPr>
            <w:r>
              <w:rPr>
                <w:rFonts w:hint="eastAsia" w:ascii="Times New Roman" w:hAnsi="Times New Roman" w:eastAsia="宋体"/>
                <w:b/>
                <w:bCs/>
                <w:sz w:val="28"/>
                <w:szCs w:val="28"/>
                <w:lang w:val="en-US" w:eastAsia="zh-CN"/>
              </w:rPr>
              <w:t>7</w:t>
            </w:r>
            <w:r>
              <w:rPr>
                <w:rFonts w:hint="eastAsia" w:ascii="Times New Roman" w:hAnsi="Times New Roman" w:eastAsia="宋体"/>
                <w:b/>
                <w:bCs/>
                <w:sz w:val="28"/>
                <w:szCs w:val="28"/>
              </w:rPr>
              <w:t>.1验收监测结果与分析</w:t>
            </w:r>
          </w:p>
          <w:p>
            <w:pPr>
              <w:keepNext w:val="0"/>
              <w:keepLines w:val="0"/>
              <w:pageBreakBefore w:val="0"/>
              <w:widowControl w:val="0"/>
              <w:kinsoku/>
              <w:wordWrap/>
              <w:overflowPunct/>
              <w:topLinePunct w:val="0"/>
              <w:autoSpaceDE/>
              <w:autoSpaceDN/>
              <w:bidi w:val="0"/>
              <w:adjustRightInd/>
              <w:snapToGrid w:val="0"/>
              <w:ind w:left="0" w:right="0" w:firstLine="482"/>
              <w:jc w:val="left"/>
              <w:textAlignment w:val="auto"/>
              <w:rPr>
                <w:rFonts w:cs="Times New Roman"/>
                <w:b/>
                <w:szCs w:val="24"/>
              </w:rPr>
            </w:pPr>
            <w:r>
              <w:rPr>
                <w:rFonts w:hint="eastAsia" w:cs="Times New Roman"/>
                <w:b/>
                <w:szCs w:val="24"/>
                <w:lang w:val="en-US" w:eastAsia="zh-CN"/>
              </w:rPr>
              <w:t>7</w:t>
            </w:r>
            <w:r>
              <w:rPr>
                <w:rFonts w:hint="eastAsia" w:cs="Times New Roman"/>
                <w:b/>
                <w:szCs w:val="24"/>
              </w:rPr>
              <w:t>.1.</w:t>
            </w:r>
            <w:r>
              <w:rPr>
                <w:rFonts w:hint="eastAsia" w:cs="Times New Roman"/>
                <w:b/>
                <w:szCs w:val="24"/>
                <w:lang w:val="en-US" w:eastAsia="zh-CN"/>
              </w:rPr>
              <w:t>1</w:t>
            </w:r>
            <w:r>
              <w:rPr>
                <w:rFonts w:cs="Times New Roman"/>
                <w:b/>
                <w:szCs w:val="24"/>
              </w:rPr>
              <w:t>监测结果</w:t>
            </w:r>
          </w:p>
          <w:p>
            <w:pPr>
              <w:keepNext w:val="0"/>
              <w:keepLines w:val="0"/>
              <w:pageBreakBefore w:val="0"/>
              <w:widowControl w:val="0"/>
              <w:kinsoku/>
              <w:wordWrap/>
              <w:overflowPunct/>
              <w:topLinePunct w:val="0"/>
              <w:autoSpaceDE/>
              <w:autoSpaceDN/>
              <w:bidi w:val="0"/>
              <w:adjustRightInd w:val="0"/>
              <w:snapToGrid w:val="0"/>
              <w:ind w:left="0" w:right="0" w:firstLine="480"/>
              <w:jc w:val="left"/>
              <w:textAlignment w:val="auto"/>
              <w:rPr>
                <w:rFonts w:cs="Times New Roman"/>
                <w:szCs w:val="24"/>
              </w:rPr>
            </w:pPr>
            <w:bookmarkStart w:id="16" w:name="OLE_LINK9"/>
            <w:r>
              <w:rPr>
                <w:rFonts w:hint="eastAsia" w:ascii="宋体" w:hAnsi="宋体" w:cs="Times New Roman"/>
                <w:szCs w:val="24"/>
              </w:rPr>
              <w:t>⑴废气监测结果</w:t>
            </w:r>
          </w:p>
          <w:p>
            <w:pPr>
              <w:adjustRightInd w:val="0"/>
              <w:snapToGrid w:val="0"/>
              <w:ind w:left="-247" w:right="-91" w:firstLine="720" w:firstLineChars="300"/>
              <w:jc w:val="left"/>
              <w:rPr>
                <w:rFonts w:hint="eastAsia" w:cs="Times New Roman"/>
                <w:szCs w:val="24"/>
              </w:rPr>
            </w:pPr>
            <w:r>
              <w:rPr>
                <w:rFonts w:hint="eastAsia" w:cs="Times New Roman"/>
                <w:szCs w:val="24"/>
                <w:lang w:val="en-US" w:eastAsia="zh-CN"/>
              </w:rPr>
              <w:t>无组织废气</w:t>
            </w:r>
            <w:r>
              <w:rPr>
                <w:rFonts w:cs="Times New Roman"/>
                <w:szCs w:val="24"/>
              </w:rPr>
              <w:t>监测结果详见表</w:t>
            </w:r>
            <w:bookmarkEnd w:id="16"/>
            <w:r>
              <w:rPr>
                <w:rFonts w:hint="eastAsia" w:cs="Times New Roman"/>
                <w:szCs w:val="24"/>
                <w:lang w:val="en-US" w:eastAsia="zh-CN"/>
              </w:rPr>
              <w:t>7</w:t>
            </w:r>
            <w:r>
              <w:rPr>
                <w:rFonts w:hint="eastAsia" w:cs="Times New Roman"/>
                <w:szCs w:val="24"/>
              </w:rPr>
              <w:t>-</w:t>
            </w:r>
            <w:r>
              <w:rPr>
                <w:rFonts w:hint="eastAsia" w:cs="Times New Roman"/>
                <w:szCs w:val="24"/>
                <w:lang w:val="en-US" w:eastAsia="zh-CN"/>
              </w:rPr>
              <w:t>1</w:t>
            </w:r>
            <w:r>
              <w:rPr>
                <w:rFonts w:hint="eastAsia" w:cs="Times New Roman"/>
                <w:szCs w:val="24"/>
              </w:rPr>
              <w:t>。</w:t>
            </w:r>
          </w:p>
          <w:p>
            <w:pPr>
              <w:pStyle w:val="2"/>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b/>
                <w:bCs/>
                <w:lang w:val="en-US" w:eastAsia="zh-CN"/>
              </w:rPr>
            </w:pPr>
            <w:r>
              <w:rPr>
                <w:rFonts w:hint="eastAsia"/>
                <w:b/>
                <w:bCs/>
                <w:lang w:val="en-US" w:eastAsia="zh-CN"/>
              </w:rPr>
              <w:t>表7-2    无组织废气监测结果表</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1111"/>
              <w:gridCol w:w="1065"/>
              <w:gridCol w:w="1050"/>
              <w:gridCol w:w="1005"/>
              <w:gridCol w:w="1036"/>
              <w:gridCol w:w="1094"/>
              <w:gridCol w:w="8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30"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rPr>
                    <w:t>检测项目及频次</w:t>
                  </w:r>
                </w:p>
              </w:tc>
              <w:tc>
                <w:tcPr>
                  <w:tcW w:w="251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val="en-US" w:eastAsia="zh-CN"/>
                    </w:rPr>
                    <w:t>采样日期、检测点位、检测结果</w:t>
                  </w:r>
                </w:p>
              </w:tc>
              <w:tc>
                <w:tcPr>
                  <w:tcW w:w="66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val="en-US" w:eastAsia="zh-CN"/>
                    </w:rPr>
                    <w:t>标准</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val="en-US" w:eastAsia="zh-CN"/>
                    </w:rPr>
                    <w:t>限值</w:t>
                  </w:r>
                  <w:r>
                    <w:rPr>
                      <w:rFonts w:hint="default" w:ascii="Times New Roman" w:hAnsi="Times New Roman" w:eastAsia="宋体" w:cs="Times New Roman"/>
                      <w:b/>
                      <w:bCs/>
                      <w:color w:val="000000"/>
                      <w:kern w:val="0"/>
                      <w:sz w:val="21"/>
                      <w:szCs w:val="21"/>
                    </w:rPr>
                    <w:t>（mg/m</w:t>
                  </w:r>
                  <w:r>
                    <w:rPr>
                      <w:rFonts w:hint="default" w:ascii="Times New Roman" w:hAnsi="Times New Roman" w:eastAsia="宋体" w:cs="Times New Roman"/>
                      <w:b/>
                      <w:bCs/>
                      <w:color w:val="000000"/>
                      <w:kern w:val="0"/>
                      <w:sz w:val="21"/>
                      <w:szCs w:val="21"/>
                      <w:vertAlign w:val="superscript"/>
                    </w:rPr>
                    <w:t>3</w:t>
                  </w:r>
                  <w:r>
                    <w:rPr>
                      <w:rFonts w:hint="default" w:ascii="Times New Roman" w:hAnsi="Times New Roman" w:eastAsia="宋体" w:cs="Times New Roman"/>
                      <w:b/>
                      <w:bCs/>
                      <w:color w:val="000000"/>
                      <w:kern w:val="0"/>
                      <w:sz w:val="21"/>
                      <w:szCs w:val="21"/>
                    </w:rPr>
                    <w:t>）</w:t>
                  </w:r>
                </w:p>
              </w:tc>
              <w:tc>
                <w:tcPr>
                  <w:tcW w:w="49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val="en-US" w:eastAsia="zh-CN"/>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30"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rPr>
                  </w:pPr>
                </w:p>
              </w:tc>
              <w:tc>
                <w:tcPr>
                  <w:tcW w:w="1277"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val="en-US" w:eastAsia="zh-CN"/>
                    </w:rPr>
                    <w:t>12.05</w:t>
                  </w:r>
                </w:p>
              </w:tc>
              <w:tc>
                <w:tcPr>
                  <w:tcW w:w="1232"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eastAsia="宋体" w:cs="Times New Roman"/>
                      <w:b/>
                      <w:bCs/>
                      <w:color w:val="000000"/>
                      <w:kern w:val="0"/>
                      <w:sz w:val="21"/>
                      <w:szCs w:val="21"/>
                      <w:lang w:val="en-US" w:eastAsia="zh-CN"/>
                    </w:rPr>
                    <w:t>12.06</w:t>
                  </w:r>
                </w:p>
              </w:tc>
              <w:tc>
                <w:tcPr>
                  <w:tcW w:w="66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p>
              </w:tc>
              <w:tc>
                <w:tcPr>
                  <w:tcW w:w="49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1330"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rPr>
                  </w:pP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val="0"/>
                      <w:i w:val="0"/>
                      <w:iCs w:val="0"/>
                      <w:color w:val="000000"/>
                      <w:kern w:val="0"/>
                      <w:sz w:val="21"/>
                      <w:szCs w:val="21"/>
                      <w:lang w:val="en-US" w:eastAsia="zh-CN"/>
                    </w:rPr>
                  </w:pPr>
                  <w:r>
                    <w:rPr>
                      <w:rFonts w:hint="default" w:ascii="Times New Roman" w:hAnsi="Times New Roman" w:eastAsia="宋体" w:cs="Times New Roman"/>
                      <w:b/>
                      <w:bCs w:val="0"/>
                      <w:kern w:val="0"/>
                      <w:sz w:val="21"/>
                      <w:szCs w:val="21"/>
                      <w:lang w:val="en-US" w:eastAsia="zh-CN"/>
                    </w:rPr>
                    <w:t>1# 医院西北侧15m</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val="0"/>
                      <w:i w:val="0"/>
                      <w:iCs w:val="0"/>
                      <w:kern w:val="0"/>
                      <w:sz w:val="21"/>
                      <w:szCs w:val="21"/>
                      <w:lang w:val="en-US" w:eastAsia="zh-CN"/>
                    </w:rPr>
                  </w:pPr>
                  <w:r>
                    <w:rPr>
                      <w:rFonts w:hint="default" w:ascii="Times New Roman" w:hAnsi="Times New Roman" w:eastAsia="宋体" w:cs="Times New Roman"/>
                      <w:b/>
                      <w:bCs w:val="0"/>
                      <w:kern w:val="0"/>
                      <w:sz w:val="21"/>
                      <w:szCs w:val="21"/>
                      <w:lang w:val="en-US" w:eastAsia="zh-CN"/>
                    </w:rPr>
                    <w:t>2# 医院东南侧10m</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val="0"/>
                      <w:kern w:val="0"/>
                      <w:sz w:val="21"/>
                      <w:szCs w:val="21"/>
                      <w:lang w:val="en-US" w:eastAsia="zh-CN"/>
                    </w:rPr>
                  </w:pPr>
                  <w:r>
                    <w:rPr>
                      <w:rFonts w:hint="default" w:ascii="Times New Roman" w:hAnsi="Times New Roman" w:eastAsia="宋体" w:cs="Times New Roman"/>
                      <w:b/>
                      <w:bCs w:val="0"/>
                      <w:kern w:val="0"/>
                      <w:sz w:val="21"/>
                      <w:szCs w:val="21"/>
                      <w:lang w:val="en-US" w:eastAsia="zh-CN"/>
                    </w:rPr>
                    <w:t>1# 医院西北侧15m</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val="0"/>
                      <w:kern w:val="0"/>
                      <w:sz w:val="21"/>
                      <w:szCs w:val="21"/>
                      <w:lang w:val="en-US" w:eastAsia="zh-CN"/>
                    </w:rPr>
                  </w:pPr>
                  <w:r>
                    <w:rPr>
                      <w:rFonts w:hint="default" w:ascii="Times New Roman" w:hAnsi="Times New Roman" w:eastAsia="宋体" w:cs="Times New Roman"/>
                      <w:b/>
                      <w:bCs w:val="0"/>
                      <w:kern w:val="0"/>
                      <w:sz w:val="21"/>
                      <w:szCs w:val="21"/>
                      <w:lang w:val="en-US" w:eastAsia="zh-CN"/>
                    </w:rPr>
                    <w:t>2# 医院东南侧10m</w:t>
                  </w:r>
                </w:p>
              </w:tc>
              <w:tc>
                <w:tcPr>
                  <w:tcW w:w="66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p>
              </w:tc>
              <w:tc>
                <w:tcPr>
                  <w:tcW w:w="49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bCs/>
                      <w:color w:val="000000"/>
                      <w:kern w:val="0"/>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氨</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r>
                    <w:rPr>
                      <w:rFonts w:hint="default" w:ascii="Times New Roman" w:hAnsi="Times New Roman" w:eastAsia="宋体" w:cs="Times New Roman"/>
                      <w:color w:val="000000"/>
                      <w:kern w:val="0"/>
                      <w:sz w:val="21"/>
                      <w:szCs w:val="21"/>
                    </w:rPr>
                    <w:t>（mg/m</w:t>
                  </w:r>
                  <w:r>
                    <w:rPr>
                      <w:rFonts w:hint="default" w:ascii="Times New Roman" w:hAnsi="Times New Roman" w:eastAsia="宋体" w:cs="Times New Roman"/>
                      <w:color w:val="000000"/>
                      <w:kern w:val="0"/>
                      <w:sz w:val="21"/>
                      <w:szCs w:val="21"/>
                      <w:vertAlign w:val="superscript"/>
                    </w:rPr>
                    <w:t>3</w:t>
                  </w:r>
                  <w:r>
                    <w:rPr>
                      <w:rFonts w:hint="default" w:ascii="Times New Roman" w:hAnsi="Times New Roman" w:eastAsia="宋体" w:cs="Times New Roman"/>
                      <w:color w:val="000000"/>
                      <w:kern w:val="0"/>
                      <w:sz w:val="21"/>
                      <w:szCs w:val="21"/>
                    </w:rPr>
                    <w:t>）</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第一次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0.041</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0.049</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0.019</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0.085</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第二次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0.034</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0.055</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0.015</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0.079</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第三次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0.052</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0.047</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0.073</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0.019</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第四次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0.053</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0.042</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0.020</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0.089</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最大值</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0.053</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0.055</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0.073</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0.089</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shd w:val="clear" w:color="auto" w:fill="FFFFFF"/>
                      <w:lang w:val="en-US" w:eastAsia="zh-CN"/>
                    </w:rPr>
                  </w:pPr>
                  <w:r>
                    <w:rPr>
                      <w:rFonts w:hint="default" w:ascii="Times New Roman" w:hAnsi="Times New Roman" w:eastAsia="宋体" w:cs="Times New Roman"/>
                      <w:color w:val="000000"/>
                      <w:sz w:val="21"/>
                      <w:szCs w:val="21"/>
                      <w:shd w:val="clear" w:color="auto" w:fill="FFFFFF"/>
                      <w:lang w:val="en-US" w:eastAsia="zh-CN"/>
                    </w:rPr>
                    <w:t>硫化氢</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r>
                    <w:rPr>
                      <w:rFonts w:hint="default" w:ascii="Times New Roman" w:hAnsi="Times New Roman" w:eastAsia="宋体" w:cs="Times New Roman"/>
                      <w:color w:val="000000"/>
                      <w:kern w:val="0"/>
                      <w:sz w:val="21"/>
                      <w:szCs w:val="21"/>
                    </w:rPr>
                    <w:t>（mg/m</w:t>
                  </w:r>
                  <w:r>
                    <w:rPr>
                      <w:rFonts w:hint="default" w:ascii="Times New Roman" w:hAnsi="Times New Roman" w:eastAsia="宋体" w:cs="Times New Roman"/>
                      <w:color w:val="000000"/>
                      <w:kern w:val="0"/>
                      <w:sz w:val="21"/>
                      <w:szCs w:val="21"/>
                      <w:vertAlign w:val="superscript"/>
                    </w:rPr>
                    <w:t>3</w:t>
                  </w:r>
                  <w:r>
                    <w:rPr>
                      <w:rFonts w:hint="default" w:ascii="Times New Roman" w:hAnsi="Times New Roman" w:eastAsia="宋体" w:cs="Times New Roman"/>
                      <w:color w:val="000000"/>
                      <w:kern w:val="0"/>
                      <w:sz w:val="21"/>
                      <w:szCs w:val="21"/>
                    </w:rPr>
                    <w:t>）</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第一次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0.03</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第二次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0.03</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第三次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＜0.001</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＜0.001</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＜0.001</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0.03</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第四次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0.03</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最大值</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000000"/>
                      <w:sz w:val="21"/>
                      <w:szCs w:val="21"/>
                      <w:lang w:val="en-US" w:eastAsia="zh-CN"/>
                    </w:rPr>
                  </w:pPr>
                  <w:r>
                    <w:rPr>
                      <w:rFonts w:hint="default" w:ascii="Times New Roman" w:hAnsi="Times New Roman" w:eastAsia="宋体" w:cs="Times New Roman"/>
                      <w:i w:val="0"/>
                      <w:iCs w:val="0"/>
                      <w:color w:val="auto"/>
                      <w:sz w:val="21"/>
                      <w:szCs w:val="21"/>
                      <w:lang w:val="en-US" w:eastAsia="zh-CN"/>
                    </w:rPr>
                    <w:t>＜0.001</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0.03</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臭气浓度</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(无量纲）</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第一次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第二次</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pacing w:val="-12"/>
                      <w:kern w:val="0"/>
                      <w:sz w:val="21"/>
                      <w:szCs w:val="21"/>
                    </w:rPr>
                  </w:pP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最大值</w:t>
                  </w:r>
                </w:p>
              </w:tc>
              <w:tc>
                <w:tcPr>
                  <w:tcW w:w="6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10</w:t>
                  </w:r>
                </w:p>
              </w:tc>
              <w:tc>
                <w:tcPr>
                  <w:tcW w:w="4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达标</w:t>
                  </w:r>
                </w:p>
              </w:tc>
            </w:tr>
          </w:tbl>
          <w:p>
            <w:pPr>
              <w:adjustRightInd w:val="0"/>
              <w:snapToGrid w:val="0"/>
              <w:ind w:left="-7" w:leftChars="0" w:right="-91" w:firstLine="480" w:firstLineChars="200"/>
              <w:jc w:val="left"/>
              <w:rPr>
                <w:rFonts w:hAnsi="宋体" w:cs="Times New Roman"/>
                <w:szCs w:val="24"/>
              </w:rPr>
            </w:pPr>
            <w:r>
              <w:rPr>
                <w:rFonts w:hAnsi="宋体" w:cs="Times New Roman"/>
                <w:szCs w:val="24"/>
              </w:rPr>
              <w:t>根据表</w:t>
            </w:r>
            <w:r>
              <w:rPr>
                <w:rFonts w:hint="eastAsia" w:hAnsi="宋体" w:cs="Times New Roman"/>
                <w:szCs w:val="24"/>
                <w:lang w:val="en-US" w:eastAsia="zh-CN"/>
              </w:rPr>
              <w:t>7</w:t>
            </w:r>
            <w:r>
              <w:rPr>
                <w:rFonts w:hAnsi="宋体" w:cs="Times New Roman"/>
                <w:szCs w:val="24"/>
              </w:rPr>
              <w:t>-</w:t>
            </w:r>
            <w:r>
              <w:rPr>
                <w:rFonts w:hint="eastAsia" w:hAnsi="宋体" w:cs="Times New Roman"/>
                <w:szCs w:val="24"/>
                <w:lang w:val="en-US" w:eastAsia="zh-CN"/>
              </w:rPr>
              <w:t>1</w:t>
            </w:r>
            <w:r>
              <w:rPr>
                <w:rFonts w:hAnsi="宋体" w:cs="Times New Roman"/>
                <w:szCs w:val="24"/>
              </w:rPr>
              <w:t>废气监测结果</w:t>
            </w:r>
            <w:r>
              <w:rPr>
                <w:rFonts w:hint="eastAsia" w:hAnsi="宋体" w:cs="Times New Roman"/>
                <w:szCs w:val="24"/>
              </w:rPr>
              <w:t>可知</w:t>
            </w:r>
            <w:r>
              <w:rPr>
                <w:rFonts w:hint="eastAsia" w:hAnsi="宋体" w:cs="Times New Roman"/>
                <w:szCs w:val="24"/>
                <w:lang w:eastAsia="zh-CN"/>
              </w:rPr>
              <w:t>，</w:t>
            </w:r>
            <w:r>
              <w:rPr>
                <w:rFonts w:hint="eastAsia" w:hAnsi="宋体" w:cs="Times New Roman"/>
                <w:szCs w:val="24"/>
                <w:lang w:val="en-US" w:eastAsia="zh-CN"/>
              </w:rPr>
              <w:t>无组织废气</w:t>
            </w:r>
            <w:r>
              <w:rPr>
                <w:rFonts w:hint="eastAsia" w:hAnsi="宋体" w:cs="Times New Roman"/>
                <w:szCs w:val="24"/>
              </w:rPr>
              <w:t>排放浓度能满足</w:t>
            </w:r>
            <w:r>
              <w:rPr>
                <w:rFonts w:hAnsi="宋体" w:cs="Times New Roman"/>
                <w:szCs w:val="24"/>
              </w:rPr>
              <w:t>《医疗机构水污染排放标准》（GB 18466-2005）表3中</w:t>
            </w:r>
            <w:r>
              <w:rPr>
                <w:rFonts w:hint="eastAsia" w:hAnsi="宋体" w:cs="Times New Roman"/>
                <w:szCs w:val="24"/>
              </w:rPr>
              <w:t>标准限值。</w:t>
            </w:r>
          </w:p>
          <w:p>
            <w:pPr>
              <w:tabs>
                <w:tab w:val="left" w:pos="675"/>
              </w:tabs>
              <w:snapToGrid w:val="0"/>
              <w:ind w:firstLine="480"/>
              <w:rPr>
                <w:rFonts w:cs="Times New Roman"/>
                <w:szCs w:val="24"/>
              </w:rPr>
            </w:pPr>
            <w:r>
              <w:rPr>
                <w:rFonts w:hint="eastAsia" w:ascii="宋体" w:hAnsi="宋体" w:cs="Times New Roman"/>
                <w:szCs w:val="24"/>
              </w:rPr>
              <w:t>⑵</w:t>
            </w:r>
            <w:r>
              <w:rPr>
                <w:rFonts w:hint="eastAsia" w:cs="Times New Roman"/>
                <w:szCs w:val="24"/>
              </w:rPr>
              <w:t>噪声监测结果</w:t>
            </w:r>
          </w:p>
          <w:p>
            <w:pPr>
              <w:tabs>
                <w:tab w:val="left" w:pos="675"/>
              </w:tabs>
              <w:snapToGrid w:val="0"/>
              <w:ind w:firstLine="480"/>
              <w:rPr>
                <w:rFonts w:cs="Times New Roman"/>
                <w:szCs w:val="24"/>
              </w:rPr>
            </w:pPr>
            <w:r>
              <w:rPr>
                <w:rFonts w:cs="Times New Roman"/>
                <w:szCs w:val="24"/>
              </w:rPr>
              <w:t>噪声监测结果详见表</w:t>
            </w:r>
            <w:r>
              <w:rPr>
                <w:rFonts w:hint="eastAsia" w:cs="Times New Roman"/>
                <w:szCs w:val="24"/>
                <w:lang w:val="en-US" w:eastAsia="zh-CN"/>
              </w:rPr>
              <w:t>7</w:t>
            </w:r>
            <w:r>
              <w:rPr>
                <w:rFonts w:hint="eastAsia" w:cs="Times New Roman"/>
                <w:szCs w:val="24"/>
              </w:rPr>
              <w:t>-</w:t>
            </w:r>
            <w:r>
              <w:rPr>
                <w:rFonts w:hint="eastAsia" w:cs="Times New Roman"/>
                <w:szCs w:val="24"/>
                <w:lang w:val="en-US" w:eastAsia="zh-CN"/>
              </w:rPr>
              <w:t>2</w:t>
            </w:r>
            <w:r>
              <w:rPr>
                <w:rFonts w:hint="eastAsia" w:cs="Times New Roman"/>
                <w:szCs w:val="24"/>
              </w:rPr>
              <w:t>。</w:t>
            </w:r>
          </w:p>
          <w:p>
            <w:pPr>
              <w:pStyle w:val="2"/>
              <w:keepNext w:val="0"/>
              <w:keepLines w:val="0"/>
              <w:pageBreakBefore w:val="0"/>
              <w:widowControl w:val="0"/>
              <w:kinsoku/>
              <w:wordWrap/>
              <w:overflowPunct/>
              <w:topLinePunct w:val="0"/>
              <w:autoSpaceDE w:val="0"/>
              <w:autoSpaceDN w:val="0"/>
              <w:bidi w:val="0"/>
              <w:adjustRightInd w:val="0"/>
              <w:snapToGrid/>
              <w:jc w:val="center"/>
              <w:textAlignment w:val="auto"/>
              <w:rPr>
                <w:rFonts w:hint="eastAsia" w:eastAsia="宋体"/>
                <w:lang w:eastAsia="zh-CN"/>
              </w:rPr>
            </w:pPr>
            <w:r>
              <w:rPr>
                <w:rFonts w:hint="eastAsia" w:cs="Times New Roman"/>
                <w:b/>
                <w:bCs/>
                <w:szCs w:val="24"/>
              </w:rPr>
              <w:t>表</w:t>
            </w:r>
            <w:r>
              <w:rPr>
                <w:rFonts w:hint="eastAsia" w:cs="Times New Roman"/>
                <w:b/>
                <w:bCs/>
                <w:szCs w:val="24"/>
                <w:lang w:val="en-US" w:eastAsia="zh-CN"/>
              </w:rPr>
              <w:t>7</w:t>
            </w:r>
            <w:r>
              <w:rPr>
                <w:rFonts w:hint="eastAsia" w:cs="Times New Roman"/>
                <w:b/>
                <w:bCs/>
                <w:szCs w:val="24"/>
              </w:rPr>
              <w:t>-</w:t>
            </w:r>
            <w:r>
              <w:rPr>
                <w:rFonts w:hint="eastAsia" w:cs="Times New Roman"/>
                <w:b/>
                <w:bCs/>
                <w:szCs w:val="24"/>
                <w:lang w:val="en-US" w:eastAsia="zh-CN"/>
              </w:rPr>
              <w:t>2</w:t>
            </w:r>
            <w:r>
              <w:rPr>
                <w:rFonts w:hint="eastAsia" w:cs="Times New Roman"/>
                <w:sz w:val="28"/>
                <w:szCs w:val="28"/>
              </w:rPr>
              <w:t xml:space="preserve">      </w:t>
            </w:r>
            <w:r>
              <w:rPr>
                <w:rFonts w:hint="eastAsia" w:cs="Times New Roman"/>
                <w:b/>
                <w:bCs/>
                <w:szCs w:val="24"/>
              </w:rPr>
              <w:t>噪声监测结果表      单位：dB（A）</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1333"/>
              <w:gridCol w:w="1116"/>
              <w:gridCol w:w="2051"/>
              <w:gridCol w:w="1071"/>
              <w:gridCol w:w="11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测点编号</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检测日期</w:t>
                  </w:r>
                </w:p>
              </w:tc>
              <w:tc>
                <w:tcPr>
                  <w:tcW w:w="674"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检测时段</w:t>
                  </w:r>
                </w:p>
              </w:tc>
              <w:tc>
                <w:tcPr>
                  <w:tcW w:w="2593" w:type="pct"/>
                  <w:gridSpan w:val="3"/>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等效声级Leq[dB(A)]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检测结果</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标准限值</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 w:val="21"/>
                      <w:szCs w:val="21"/>
                    </w:rPr>
                    <w:t>1#</w:t>
                  </w:r>
                  <w:r>
                    <w:rPr>
                      <w:rFonts w:hint="default" w:ascii="Times New Roman" w:hAnsi="Times New Roman" w:cs="Times New Roman"/>
                      <w:color w:val="auto"/>
                      <w:sz w:val="21"/>
                      <w:szCs w:val="21"/>
                    </w:rPr>
                    <w:t>医院西南侧</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51.6</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43.8</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53.6</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44.4</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医院东南侧</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52.1</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42.7</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52.6</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43.6</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医院</w:t>
                  </w:r>
                  <w:r>
                    <w:rPr>
                      <w:rFonts w:hint="default" w:ascii="Times New Roman" w:hAnsi="Times New Roman" w:cs="Times New Roman"/>
                      <w:color w:val="auto"/>
                      <w:sz w:val="21"/>
                      <w:szCs w:val="21"/>
                      <w:lang w:eastAsia="zh-CN"/>
                    </w:rPr>
                    <w:t>东北</w:t>
                  </w:r>
                  <w:r>
                    <w:rPr>
                      <w:rFonts w:hint="default" w:ascii="Times New Roman" w:hAnsi="Times New Roman" w:cs="Times New Roman"/>
                      <w:color w:val="auto"/>
                      <w:sz w:val="21"/>
                      <w:szCs w:val="21"/>
                    </w:rPr>
                    <w:t>侧</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52.7</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43.9</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51.2</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41.8</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医院西北侧</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52.9</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44.1</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51.7</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43.9</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eastAsia="zh-CN"/>
                    </w:rPr>
                    <w:t>远东</w:t>
                  </w:r>
                  <w:r>
                    <w:rPr>
                      <w:rFonts w:hint="default" w:ascii="Times New Roman" w:hAnsi="Times New Roman" w:cs="Times New Roman"/>
                      <w:color w:val="auto"/>
                      <w:sz w:val="21"/>
                      <w:szCs w:val="21"/>
                      <w:lang w:val="en-US" w:eastAsia="zh-CN"/>
                    </w:rPr>
                    <w:t>西景花苑</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51.5</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41.5</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51.5</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40.5</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武都区</w:t>
                  </w:r>
                  <w:r>
                    <w:rPr>
                      <w:rFonts w:hint="default" w:ascii="Times New Roman" w:hAnsi="Times New Roman" w:cs="Times New Roman"/>
                      <w:color w:val="auto"/>
                      <w:sz w:val="21"/>
                      <w:szCs w:val="21"/>
                      <w:lang w:eastAsia="zh-CN"/>
                    </w:rPr>
                    <w:t>税务局</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53.6</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43.5</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54.0</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43.2</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restart"/>
                  <w:tcBorders>
                    <w:lef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eastAsia="zh-CN"/>
                    </w:rPr>
                    <w:t>武都区环境卫生管理局</w:t>
                  </w: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2021.12.05</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52.1</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43.7</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2021.12.06</w:t>
                  </w: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昼间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49.3</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6" w:type="pct"/>
                  <w:vMerge w:val="continue"/>
                  <w:tcBorders>
                    <w:lef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805" w:type="pct"/>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p>
              </w:tc>
              <w:tc>
                <w:tcPr>
                  <w:tcW w:w="674" w:type="pc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夜间</w:t>
                  </w:r>
                </w:p>
              </w:tc>
              <w:tc>
                <w:tcPr>
                  <w:tcW w:w="1239"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43.0</w:t>
                  </w:r>
                </w:p>
              </w:tc>
              <w:tc>
                <w:tcPr>
                  <w:tcW w:w="64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07" w:type="pct"/>
                  <w:tcBorders>
                    <w:right w:val="nil"/>
                  </w:tcBorders>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bl>
          <w:p>
            <w:pPr>
              <w:pStyle w:val="24"/>
              <w:keepNext w:val="0"/>
              <w:keepLines w:val="0"/>
              <w:pageBreakBefore w:val="0"/>
              <w:widowControl/>
              <w:kinsoku/>
              <w:wordWrap/>
              <w:overflowPunct/>
              <w:topLinePunct w:val="0"/>
              <w:autoSpaceDE/>
              <w:autoSpaceDN/>
              <w:bidi w:val="0"/>
              <w:adjustRightInd w:val="0"/>
              <w:snapToGrid w:val="0"/>
              <w:ind w:firstLine="420"/>
              <w:jc w:val="left"/>
              <w:textAlignment w:val="auto"/>
              <w:rPr>
                <w:rFonts w:hint="eastAsia" w:ascii="Times New Roman" w:hAnsi="Times New Roman" w:cs="Times New Roman" w:eastAsiaTheme="minorEastAsia"/>
                <w:lang w:val="en-US" w:eastAsia="zh-CN"/>
              </w:rPr>
            </w:pPr>
            <w:r>
              <w:rPr>
                <w:rFonts w:hint="default" w:ascii="Times New Roman" w:hAnsi="Times New Roman" w:cs="Times New Roman"/>
              </w:rPr>
              <w:t>根据监测结果可知，项目医院</w:t>
            </w:r>
            <w:r>
              <w:rPr>
                <w:rFonts w:hint="default" w:ascii="Times New Roman" w:hAnsi="Times New Roman" w:cs="Times New Roman"/>
                <w:lang w:eastAsia="zh-CN"/>
              </w:rPr>
              <w:t>厂界昼间噪声值范围为</w:t>
            </w:r>
            <w:r>
              <w:rPr>
                <w:rFonts w:hint="default" w:ascii="Times New Roman" w:hAnsi="Times New Roman" w:cs="Times New Roman"/>
                <w:lang w:val="en-US" w:eastAsia="zh-CN"/>
              </w:rPr>
              <w:t>51.2</w:t>
            </w:r>
            <w:r>
              <w:rPr>
                <w:rFonts w:hint="default" w:ascii="Times New Roman" w:hAnsi="Times New Roman" w:cs="Times New Roman"/>
              </w:rPr>
              <w:t>~</w:t>
            </w:r>
            <w:r>
              <w:rPr>
                <w:rFonts w:hint="default" w:ascii="Times New Roman" w:hAnsi="Times New Roman" w:cs="Times New Roman"/>
                <w:lang w:val="en-US" w:eastAsia="zh-CN"/>
              </w:rPr>
              <w:t>53.6</w:t>
            </w:r>
            <w:r>
              <w:rPr>
                <w:rFonts w:cs="Times New Roman"/>
              </w:rPr>
              <w:t>dB(A)</w:t>
            </w:r>
            <w:r>
              <w:rPr>
                <w:rFonts w:hint="default" w:ascii="Times New Roman" w:hAnsi="Times New Roman" w:cs="Times New Roman"/>
                <w:lang w:val="en-US" w:eastAsia="zh-CN"/>
              </w:rPr>
              <w:t>，夜间</w:t>
            </w:r>
            <w:r>
              <w:rPr>
                <w:rFonts w:hint="default" w:ascii="Times New Roman" w:hAnsi="Times New Roman" w:cs="Times New Roman"/>
              </w:rPr>
              <w:t>噪声值范围为</w:t>
            </w:r>
            <w:r>
              <w:rPr>
                <w:rFonts w:hint="default" w:ascii="Times New Roman" w:hAnsi="Times New Roman" w:cs="Times New Roman"/>
                <w:lang w:val="en-US" w:eastAsia="zh-CN"/>
              </w:rPr>
              <w:t>41.8</w:t>
            </w:r>
            <w:r>
              <w:rPr>
                <w:rFonts w:hint="default" w:ascii="Times New Roman" w:hAnsi="Times New Roman" w:cs="Times New Roman"/>
              </w:rPr>
              <w:t>~</w:t>
            </w:r>
            <w:r>
              <w:rPr>
                <w:rFonts w:hint="default" w:ascii="Times New Roman" w:hAnsi="Times New Roman" w:cs="Times New Roman"/>
                <w:lang w:val="en-US" w:eastAsia="zh-CN"/>
              </w:rPr>
              <w:t>44.4</w:t>
            </w:r>
            <w:r>
              <w:rPr>
                <w:rFonts w:cs="Times New Roman"/>
              </w:rPr>
              <w:t>dB(A)</w:t>
            </w:r>
            <w:r>
              <w:rPr>
                <w:rFonts w:hint="default" w:ascii="Times New Roman" w:hAnsi="Times New Roman" w:cs="Times New Roman"/>
                <w:lang w:val="en-US" w:eastAsia="zh-CN"/>
              </w:rPr>
              <w:t>，满足《工业企业厂界环境噪声排放标准》 （GB 12348-2008）2类</w:t>
            </w:r>
            <w:r>
              <w:rPr>
                <w:rFonts w:hint="eastAsia" w:ascii="Times New Roman" w:hAnsi="Times New Roman" w:cs="Times New Roman"/>
                <w:lang w:val="en-US" w:eastAsia="zh-CN"/>
              </w:rPr>
              <w:t>标准限值。敏感点昼间</w:t>
            </w:r>
            <w:r>
              <w:rPr>
                <w:rFonts w:hint="default" w:ascii="Times New Roman" w:hAnsi="Times New Roman" w:cs="Times New Roman"/>
                <w:lang w:eastAsia="zh-CN"/>
              </w:rPr>
              <w:t>噪声值范围为</w:t>
            </w:r>
            <w:r>
              <w:rPr>
                <w:rFonts w:hint="eastAsia" w:cs="Times New Roman"/>
                <w:lang w:val="en-US" w:eastAsia="zh-CN"/>
              </w:rPr>
              <w:t>49.3</w:t>
            </w:r>
            <w:r>
              <w:rPr>
                <w:rFonts w:hint="default" w:ascii="Times New Roman" w:hAnsi="Times New Roman" w:cs="Times New Roman"/>
              </w:rPr>
              <w:t>~</w:t>
            </w:r>
            <w:r>
              <w:rPr>
                <w:rFonts w:hint="eastAsia" w:cs="Times New Roman"/>
                <w:lang w:val="en-US" w:eastAsia="zh-CN"/>
              </w:rPr>
              <w:t>54.0</w:t>
            </w:r>
            <w:r>
              <w:rPr>
                <w:rFonts w:cs="Times New Roman"/>
              </w:rPr>
              <w:t>dB(A)</w:t>
            </w:r>
            <w:r>
              <w:rPr>
                <w:rFonts w:hint="eastAsia" w:cs="Times New Roman"/>
                <w:lang w:val="en-US" w:eastAsia="zh-CN"/>
              </w:rPr>
              <w:t>，</w:t>
            </w:r>
            <w:r>
              <w:rPr>
                <w:rFonts w:hint="default" w:ascii="Times New Roman" w:hAnsi="Times New Roman" w:cs="Times New Roman"/>
                <w:lang w:val="en-US" w:eastAsia="zh-CN"/>
              </w:rPr>
              <w:t>夜间</w:t>
            </w:r>
            <w:r>
              <w:rPr>
                <w:rFonts w:hint="default" w:ascii="Times New Roman" w:hAnsi="Times New Roman" w:cs="Times New Roman"/>
              </w:rPr>
              <w:t>噪声值范围为</w:t>
            </w:r>
            <w:r>
              <w:rPr>
                <w:rFonts w:hint="eastAsia" w:cs="Times New Roman"/>
                <w:lang w:val="en-US" w:eastAsia="zh-CN"/>
              </w:rPr>
              <w:t>40.5</w:t>
            </w:r>
            <w:r>
              <w:rPr>
                <w:rFonts w:hint="default" w:ascii="Times New Roman" w:hAnsi="Times New Roman" w:cs="Times New Roman"/>
              </w:rPr>
              <w:t>~</w:t>
            </w:r>
            <w:r>
              <w:rPr>
                <w:rFonts w:hint="eastAsia" w:cs="Times New Roman"/>
                <w:lang w:val="en-US" w:eastAsia="zh-CN"/>
              </w:rPr>
              <w:t>43.7</w:t>
            </w:r>
            <w:r>
              <w:rPr>
                <w:rFonts w:cs="Times New Roman"/>
              </w:rPr>
              <w:t>dB(A)</w:t>
            </w:r>
            <w:r>
              <w:rPr>
                <w:rFonts w:hint="eastAsia" w:cs="Times New Roman"/>
                <w:lang w:eastAsia="zh-CN"/>
              </w:rPr>
              <w:t>，均满足</w:t>
            </w:r>
            <w:r>
              <w:rPr>
                <w:color w:val="auto"/>
              </w:rPr>
              <w:t>《声环境质量标准》（GB3096-2008）</w:t>
            </w:r>
            <w:r>
              <w:rPr>
                <w:rFonts w:hint="eastAsia"/>
                <w:color w:val="auto"/>
                <w:lang w:eastAsia="zh-CN"/>
              </w:rPr>
              <w:t>中2类区</w:t>
            </w:r>
            <w:r>
              <w:rPr>
                <w:rFonts w:hint="eastAsia" w:ascii="Times New Roman" w:hAnsi="Times New Roman" w:cs="Times New Roman"/>
                <w:lang w:val="en-US" w:eastAsia="zh-CN"/>
              </w:rPr>
              <w:t>标准限值</w:t>
            </w:r>
            <w:r>
              <w:rPr>
                <w:rFonts w:hint="eastAsia" w:cs="Times New Roman"/>
                <w:lang w:val="en-US" w:eastAsia="zh-CN"/>
              </w:rPr>
              <w:t>。</w:t>
            </w:r>
          </w:p>
          <w:p>
            <w:pPr>
              <w:tabs>
                <w:tab w:val="left" w:pos="675"/>
              </w:tabs>
              <w:snapToGrid w:val="0"/>
              <w:ind w:firstLine="480"/>
              <w:rPr>
                <w:rFonts w:cs="Times New Roman"/>
                <w:szCs w:val="24"/>
              </w:rPr>
            </w:pPr>
            <w:r>
              <w:rPr>
                <w:rFonts w:hint="eastAsia" w:ascii="宋体" w:hAnsi="宋体" w:cs="Times New Roman"/>
                <w:szCs w:val="24"/>
              </w:rPr>
              <w:t>⑶污水</w:t>
            </w:r>
            <w:r>
              <w:rPr>
                <w:rFonts w:hint="eastAsia" w:cs="Times New Roman"/>
                <w:szCs w:val="24"/>
              </w:rPr>
              <w:t>监测结果</w:t>
            </w:r>
          </w:p>
          <w:p>
            <w:pPr>
              <w:tabs>
                <w:tab w:val="left" w:pos="675"/>
              </w:tabs>
              <w:snapToGrid w:val="0"/>
              <w:spacing w:line="360" w:lineRule="auto"/>
              <w:ind w:firstLine="480"/>
              <w:rPr>
                <w:rFonts w:hint="eastAsia" w:cs="Times New Roman"/>
                <w:szCs w:val="24"/>
              </w:rPr>
            </w:pPr>
            <w:r>
              <w:rPr>
                <w:rFonts w:hint="eastAsia" w:cs="Times New Roman"/>
                <w:szCs w:val="24"/>
              </w:rPr>
              <w:t>污水</w:t>
            </w:r>
            <w:r>
              <w:rPr>
                <w:rFonts w:cs="Times New Roman"/>
                <w:szCs w:val="24"/>
              </w:rPr>
              <w:t>监测结果详见表</w:t>
            </w:r>
            <w:r>
              <w:rPr>
                <w:rFonts w:hint="eastAsia" w:cs="Times New Roman"/>
                <w:szCs w:val="24"/>
                <w:lang w:val="en-US" w:eastAsia="zh-CN"/>
              </w:rPr>
              <w:t>7</w:t>
            </w:r>
            <w:r>
              <w:rPr>
                <w:rFonts w:hint="eastAsia" w:cs="Times New Roman"/>
                <w:szCs w:val="24"/>
              </w:rPr>
              <w:t>-</w:t>
            </w:r>
            <w:r>
              <w:rPr>
                <w:rFonts w:hint="eastAsia" w:cs="Times New Roman"/>
                <w:szCs w:val="24"/>
                <w:lang w:val="en-US" w:eastAsia="zh-CN"/>
              </w:rPr>
              <w:t>3</w:t>
            </w:r>
            <w:r>
              <w:rPr>
                <w:rFonts w:hint="eastAsia" w:cs="Times New Roman"/>
                <w:szCs w:val="24"/>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auto"/>
              <w:rPr>
                <w:rFonts w:cs="Times New Roman"/>
                <w:b/>
                <w:bCs/>
                <w:szCs w:val="24"/>
              </w:rPr>
            </w:pPr>
            <w:r>
              <w:rPr>
                <w:rFonts w:cs="Times New Roman"/>
                <w:b/>
                <w:bCs/>
                <w:szCs w:val="24"/>
              </w:rPr>
              <w:t>表</w:t>
            </w:r>
            <w:r>
              <w:rPr>
                <w:rFonts w:hint="eastAsia" w:cs="Times New Roman"/>
                <w:b/>
                <w:bCs/>
                <w:szCs w:val="24"/>
                <w:lang w:val="en-US" w:eastAsia="zh-CN"/>
              </w:rPr>
              <w:t>7</w:t>
            </w:r>
            <w:r>
              <w:rPr>
                <w:rFonts w:hint="eastAsia" w:cs="Times New Roman"/>
                <w:b/>
                <w:bCs/>
                <w:szCs w:val="24"/>
              </w:rPr>
              <w:t>-</w:t>
            </w:r>
            <w:r>
              <w:rPr>
                <w:rFonts w:hint="eastAsia" w:cs="Times New Roman"/>
                <w:b/>
                <w:bCs/>
                <w:szCs w:val="24"/>
                <w:lang w:val="en-US" w:eastAsia="zh-CN"/>
              </w:rPr>
              <w:t>3</w:t>
            </w:r>
            <w:r>
              <w:rPr>
                <w:rFonts w:hint="eastAsia" w:cs="Times New Roman"/>
                <w:b/>
                <w:bCs/>
                <w:szCs w:val="24"/>
              </w:rPr>
              <w:t xml:space="preserve">      污水</w:t>
            </w:r>
            <w:r>
              <w:rPr>
                <w:rFonts w:cs="Times New Roman"/>
                <w:b/>
                <w:bCs/>
                <w:szCs w:val="24"/>
              </w:rPr>
              <w:t>监测结果</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784"/>
              <w:gridCol w:w="679"/>
              <w:gridCol w:w="679"/>
              <w:gridCol w:w="679"/>
              <w:gridCol w:w="679"/>
              <w:gridCol w:w="679"/>
              <w:gridCol w:w="801"/>
              <w:gridCol w:w="660"/>
              <w:gridCol w:w="660"/>
              <w:gridCol w:w="64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80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检测项目</w:t>
                  </w:r>
                </w:p>
              </w:tc>
              <w:tc>
                <w:tcPr>
                  <w:tcW w:w="3407"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检测点位、采样时间、检测结果</w:t>
                  </w:r>
                </w:p>
              </w:tc>
              <w:tc>
                <w:tcPr>
                  <w:tcW w:w="3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标准</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限值</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（mg/L）</w:t>
                  </w:r>
                </w:p>
              </w:tc>
              <w:tc>
                <w:tcPr>
                  <w:tcW w:w="38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exact"/>
                <w:jc w:val="center"/>
              </w:trPr>
              <w:tc>
                <w:tcPr>
                  <w:tcW w:w="8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c>
                <w:tcPr>
                  <w:tcW w:w="3407"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医院污水处理站进口</w:t>
                  </w:r>
                </w:p>
              </w:tc>
              <w:tc>
                <w:tcPr>
                  <w:tcW w:w="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c>
                <w:tcPr>
                  <w:tcW w:w="38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c>
                <w:tcPr>
                  <w:tcW w:w="1704"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12.05</w:t>
                  </w:r>
                </w:p>
              </w:tc>
              <w:tc>
                <w:tcPr>
                  <w:tcW w:w="1703"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12.06</w:t>
                  </w:r>
                </w:p>
              </w:tc>
              <w:tc>
                <w:tcPr>
                  <w:tcW w:w="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c>
                <w:tcPr>
                  <w:tcW w:w="38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pH（无量纲）</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化学需氧量（mg/L）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316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330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376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347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302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296</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328</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315</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五日生化需氧量（mg/L）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140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152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157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120</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140</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150</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悬浮物</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129</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151</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92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185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100</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148</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123</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氨氮（mg/L）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27.6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28.2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26.8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28.4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30.0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28.0</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29.2</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25.1</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动植物油</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石油类</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阴离子表面活性剂（mg/L）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1.42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1.52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1.34</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1.50</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1.42</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色度（倍）</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挥发酚（mg/L）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0.009</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0.009</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0.011</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0.009</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总</w:t>
                  </w:r>
                  <w:r>
                    <w:rPr>
                      <w:rFonts w:hint="default" w:ascii="Times New Roman" w:hAnsi="Times New Roman" w:cs="Times New Roman"/>
                      <w:sz w:val="18"/>
                      <w:szCs w:val="18"/>
                    </w:rPr>
                    <w:t>氰化物（mg/L）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粪大肠菌群（MPN/L）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＞2.4×104</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总余氯</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2.25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2.88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1.95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1.69</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2.16</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2.92</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2.28</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80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rPr>
                    <w:t>检测项目</w:t>
                  </w:r>
                </w:p>
              </w:tc>
              <w:tc>
                <w:tcPr>
                  <w:tcW w:w="3407"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rPr>
                    <w:t>检测点位、采样时间、检测结果</w:t>
                  </w:r>
                </w:p>
              </w:tc>
              <w:tc>
                <w:tcPr>
                  <w:tcW w:w="3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标准</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限值</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lang w:val="en-US" w:eastAsia="zh-CN"/>
                    </w:rPr>
                    <w:t>（mg/L）</w:t>
                  </w:r>
                </w:p>
              </w:tc>
              <w:tc>
                <w:tcPr>
                  <w:tcW w:w="38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eastAsia="zh-CN"/>
                    </w:rPr>
                  </w:pPr>
                  <w:r>
                    <w:rPr>
                      <w:rFonts w:hint="default" w:ascii="Times New Roman" w:hAnsi="Times New Roman" w:cs="Times New Roman"/>
                      <w:b/>
                      <w:bCs/>
                      <w:sz w:val="18"/>
                      <w:szCs w:val="18"/>
                      <w:lang w:val="en-US" w:eastAsia="zh-CN"/>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6" w:hRule="exact"/>
                <w:jc w:val="center"/>
              </w:trPr>
              <w:tc>
                <w:tcPr>
                  <w:tcW w:w="8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p>
              </w:tc>
              <w:tc>
                <w:tcPr>
                  <w:tcW w:w="3407"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医院污水处理站出口</w:t>
                  </w:r>
                </w:p>
              </w:tc>
              <w:tc>
                <w:tcPr>
                  <w:tcW w:w="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c>
                <w:tcPr>
                  <w:tcW w:w="38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exact"/>
                <w:jc w:val="center"/>
              </w:trPr>
              <w:tc>
                <w:tcPr>
                  <w:tcW w:w="8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p>
              </w:tc>
              <w:tc>
                <w:tcPr>
                  <w:tcW w:w="1704"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12.05</w:t>
                  </w:r>
                </w:p>
              </w:tc>
              <w:tc>
                <w:tcPr>
                  <w:tcW w:w="1703"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12.06</w:t>
                  </w:r>
                </w:p>
              </w:tc>
              <w:tc>
                <w:tcPr>
                  <w:tcW w:w="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rPr>
                  </w:pPr>
                </w:p>
              </w:tc>
              <w:tc>
                <w:tcPr>
                  <w:tcW w:w="38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pH（无量纲）</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6-9</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化学需氧量（mg/L）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60.4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71.8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78.2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65.1</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73.2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75.2</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80.3</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88.2</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250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五日生化需氧量（mg/L）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22.2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29.3</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32.8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24.5</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37.7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34.1</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35.3</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32.8</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悬浮物</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31</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31</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29</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37</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氨氮（mg/L）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8.18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8.42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8.30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8.51</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8.46</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8.29</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8.52</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8.36</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动植物油</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石油类</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0.06L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阴离子表面活性剂（mg/L）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0.05L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色度（倍）</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rPr>
                    <w:t>挥发酚（mg/L）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0.01L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总</w:t>
                  </w:r>
                  <w:r>
                    <w:rPr>
                      <w:rFonts w:hint="default" w:ascii="Times New Roman" w:hAnsi="Times New Roman" w:cs="Times New Roman"/>
                      <w:sz w:val="18"/>
                      <w:szCs w:val="18"/>
                    </w:rPr>
                    <w:t>氰化物（mg/L）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0.001L</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0.5</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粪大肠菌群（MPN/L）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6.3×102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1.3×103</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7.7×102</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1.7×103</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1.1×103</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2.3×103</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3.3×103</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2.5×103</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5000</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8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总余氯</w:t>
                  </w:r>
                  <w:r>
                    <w:rPr>
                      <w:rFonts w:hint="default" w:ascii="Times New Roman" w:hAnsi="Times New Roman" w:cs="Times New Roman"/>
                      <w:sz w:val="18"/>
                      <w:szCs w:val="18"/>
                    </w:rPr>
                    <w:t>（mg/L）</w:t>
                  </w:r>
                </w:p>
              </w:tc>
              <w:tc>
                <w:tcPr>
                  <w:tcW w:w="4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6.77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4.80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5.27</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4.79</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5.80</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4.83</w:t>
                  </w:r>
                </w:p>
              </w:tc>
              <w:tc>
                <w:tcPr>
                  <w:tcW w:w="4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3.81</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4.58</w:t>
                  </w:r>
                </w:p>
              </w:tc>
              <w:tc>
                <w:tcPr>
                  <w:tcW w:w="3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w:t>
                  </w:r>
                </w:p>
              </w:tc>
            </w:tr>
          </w:tbl>
          <w:p>
            <w:pPr>
              <w:pStyle w:val="16"/>
              <w:snapToGrid w:val="0"/>
              <w:spacing w:before="156" w:beforeLines="50" w:after="0"/>
              <w:ind w:firstLine="480" w:firstLineChars="200"/>
              <w:rPr>
                <w:rFonts w:cs="Times New Roman"/>
                <w:szCs w:val="24"/>
              </w:rPr>
            </w:pPr>
            <w:r>
              <w:rPr>
                <w:rFonts w:cs="Times New Roman"/>
                <w:szCs w:val="24"/>
              </w:rPr>
              <w:t>由上表</w:t>
            </w:r>
            <w:r>
              <w:rPr>
                <w:rFonts w:hint="eastAsia" w:cs="Times New Roman"/>
                <w:szCs w:val="24"/>
                <w:lang w:val="en-US" w:eastAsia="zh-CN"/>
              </w:rPr>
              <w:t>7</w:t>
            </w:r>
            <w:r>
              <w:rPr>
                <w:rFonts w:hint="eastAsia" w:cs="Times New Roman"/>
                <w:szCs w:val="24"/>
              </w:rPr>
              <w:t>-</w:t>
            </w:r>
            <w:r>
              <w:rPr>
                <w:rFonts w:hint="eastAsia" w:cs="Times New Roman"/>
                <w:szCs w:val="24"/>
                <w:lang w:val="en-US" w:eastAsia="zh-CN"/>
              </w:rPr>
              <w:t>3</w:t>
            </w:r>
            <w:r>
              <w:rPr>
                <w:rFonts w:cs="Times New Roman"/>
                <w:szCs w:val="24"/>
              </w:rPr>
              <w:t>可知，在污水处理站</w:t>
            </w:r>
            <w:r>
              <w:rPr>
                <w:rFonts w:hint="eastAsia" w:cs="Times New Roman"/>
                <w:szCs w:val="24"/>
              </w:rPr>
              <w:t>出</w:t>
            </w:r>
            <w:r>
              <w:rPr>
                <w:rFonts w:cs="Times New Roman"/>
                <w:szCs w:val="24"/>
              </w:rPr>
              <w:t>口中，</w:t>
            </w:r>
            <w:r>
              <w:rPr>
                <w:rFonts w:hint="eastAsia" w:cs="Times New Roman"/>
                <w:szCs w:val="24"/>
              </w:rPr>
              <w:t>p</w:t>
            </w:r>
            <w:r>
              <w:rPr>
                <w:rFonts w:cs="Times New Roman"/>
                <w:szCs w:val="24"/>
              </w:rPr>
              <w:t>H</w:t>
            </w:r>
            <w:r>
              <w:rPr>
                <w:rFonts w:hint="eastAsia" w:cs="Times New Roman"/>
                <w:szCs w:val="24"/>
              </w:rPr>
              <w:t>检测范围为</w:t>
            </w:r>
            <w:r>
              <w:rPr>
                <w:rFonts w:hint="eastAsia" w:cs="Times New Roman"/>
                <w:szCs w:val="24"/>
                <w:lang w:val="en-US" w:eastAsia="zh-CN"/>
              </w:rPr>
              <w:t>7.5</w:t>
            </w:r>
            <w:r>
              <w:rPr>
                <w:rFonts w:hint="eastAsia" w:cs="Times New Roman"/>
                <w:szCs w:val="24"/>
              </w:rPr>
              <w:t>；</w:t>
            </w:r>
            <w:r>
              <w:rPr>
                <w:rFonts w:cs="Times New Roman"/>
                <w:szCs w:val="24"/>
              </w:rPr>
              <w:t>COD</w:t>
            </w:r>
            <w:r>
              <w:rPr>
                <w:rFonts w:hint="eastAsia" w:cs="Times New Roman"/>
                <w:szCs w:val="24"/>
              </w:rPr>
              <w:t>检测范围为</w:t>
            </w:r>
            <w:r>
              <w:rPr>
                <w:rFonts w:hint="eastAsia" w:cs="Times New Roman"/>
                <w:szCs w:val="24"/>
                <w:lang w:val="en-US" w:eastAsia="zh-CN"/>
              </w:rPr>
              <w:t>60.4~88.2</w:t>
            </w:r>
            <w:r>
              <w:rPr>
                <w:rFonts w:hint="eastAsia" w:cs="Times New Roman"/>
                <w:szCs w:val="24"/>
              </w:rPr>
              <w:t>；</w:t>
            </w:r>
            <m:oMath>
              <m:sSub>
                <m:sSubPr>
                  <m:ctrlPr>
                    <w:rPr>
                      <w:rFonts w:ascii="Cambria Math" w:hAnsi="Cambria Math" w:cs="Times New Roman"/>
                      <w:szCs w:val="24"/>
                    </w:rPr>
                  </m:ctrlPr>
                </m:sSubPr>
                <m:e>
                  <m:r>
                    <m:rPr>
                      <m:sty m:val="p"/>
                    </m:rPr>
                    <w:rPr>
                      <w:rFonts w:ascii="Cambria Math" w:hAnsi="Cambria Math" w:cs="Times New Roman"/>
                      <w:szCs w:val="24"/>
                    </w:rPr>
                    <m:t>BOD</m:t>
                  </m:r>
                  <m:ctrlPr>
                    <w:rPr>
                      <w:rFonts w:ascii="Cambria Math" w:hAnsi="Cambria Math" w:cs="Times New Roman"/>
                      <w:szCs w:val="24"/>
                    </w:rPr>
                  </m:ctrlPr>
                </m:e>
                <m:sub>
                  <m:r>
                    <m:rPr/>
                    <w:rPr>
                      <w:rFonts w:ascii="Cambria Math" w:hAnsi="Cambria Math" w:cs="Times New Roman"/>
                      <w:szCs w:val="24"/>
                    </w:rPr>
                    <m:t>5</m:t>
                  </m:r>
                  <m:ctrlPr>
                    <w:rPr>
                      <w:rFonts w:ascii="Cambria Math" w:hAnsi="Cambria Math" w:cs="Times New Roman"/>
                      <w:szCs w:val="24"/>
                    </w:rPr>
                  </m:ctrlPr>
                </m:sub>
              </m:sSub>
            </m:oMath>
            <w:r>
              <w:rPr>
                <w:rFonts w:hint="eastAsia" w:cs="Times New Roman"/>
                <w:szCs w:val="24"/>
              </w:rPr>
              <w:t>检测范围为</w:t>
            </w:r>
            <w:r>
              <w:rPr>
                <w:rFonts w:hint="eastAsia" w:cs="Times New Roman"/>
                <w:szCs w:val="24"/>
                <w:lang w:val="en-US" w:eastAsia="zh-CN"/>
              </w:rPr>
              <w:t>22.5</w:t>
            </w:r>
            <w:r>
              <w:rPr>
                <w:rFonts w:hint="eastAsia" w:cs="Times New Roman"/>
                <w:szCs w:val="24"/>
              </w:rPr>
              <w:t>~</w:t>
            </w:r>
            <w:r>
              <w:rPr>
                <w:rFonts w:hint="eastAsia" w:cs="Times New Roman"/>
                <w:szCs w:val="24"/>
                <w:lang w:val="en-US" w:eastAsia="zh-CN"/>
              </w:rPr>
              <w:t>37.7</w:t>
            </w:r>
            <w:r>
              <w:rPr>
                <w:rFonts w:hint="eastAsia" w:cs="Times New Roman"/>
                <w:szCs w:val="24"/>
                <w:highlight w:val="none"/>
              </w:rPr>
              <w:t>；</w:t>
            </w:r>
            <w:r>
              <w:rPr>
                <w:rFonts w:cs="Times New Roman"/>
                <w:szCs w:val="24"/>
                <w:highlight w:val="none"/>
              </w:rPr>
              <w:t>悬浮物</w:t>
            </w:r>
            <w:r>
              <w:rPr>
                <w:rFonts w:hint="eastAsia" w:cs="Times New Roman"/>
                <w:szCs w:val="24"/>
                <w:highlight w:val="none"/>
              </w:rPr>
              <w:t>检测范围为</w:t>
            </w:r>
            <w:r>
              <w:rPr>
                <w:rFonts w:hint="eastAsia" w:cs="Times New Roman"/>
                <w:szCs w:val="24"/>
                <w:highlight w:val="none"/>
                <w:lang w:val="en-US" w:eastAsia="zh-CN"/>
              </w:rPr>
              <w:t>28~37</w:t>
            </w:r>
            <w:r>
              <w:rPr>
                <w:rFonts w:hint="eastAsia" w:cs="Times New Roman"/>
                <w:szCs w:val="24"/>
                <w:highlight w:val="none"/>
              </w:rPr>
              <w:t>；</w:t>
            </w:r>
            <w:r>
              <w:rPr>
                <w:rFonts w:hint="eastAsia" w:cs="Times New Roman"/>
                <w:szCs w:val="24"/>
              </w:rPr>
              <w:t>氨氮检测范围为</w:t>
            </w:r>
            <w:r>
              <w:rPr>
                <w:rFonts w:hint="eastAsia" w:cs="Times New Roman"/>
                <w:szCs w:val="24"/>
                <w:lang w:val="en-US" w:eastAsia="zh-CN"/>
              </w:rPr>
              <w:t>8.18~8.52</w:t>
            </w:r>
            <w:r>
              <w:rPr>
                <w:rFonts w:hint="eastAsia" w:cs="Times New Roman"/>
                <w:szCs w:val="24"/>
              </w:rPr>
              <w:t>；</w:t>
            </w:r>
            <w:r>
              <w:rPr>
                <w:rFonts w:cs="Times New Roman"/>
                <w:szCs w:val="24"/>
              </w:rPr>
              <w:t>阴离子表面活性剂</w:t>
            </w:r>
            <w:r>
              <w:rPr>
                <w:rFonts w:hint="eastAsia" w:cs="Times New Roman"/>
                <w:szCs w:val="24"/>
              </w:rPr>
              <w:t>检测范围为</w:t>
            </w:r>
            <w:r>
              <w:rPr>
                <w:rFonts w:hint="eastAsia" w:cs="Times New Roman"/>
                <w:szCs w:val="24"/>
                <w:lang w:val="en-US" w:eastAsia="zh-CN"/>
              </w:rPr>
              <w:t>0.05L</w:t>
            </w:r>
            <w:r>
              <w:rPr>
                <w:rFonts w:hint="eastAsia" w:cs="Times New Roman"/>
                <w:szCs w:val="24"/>
              </w:rPr>
              <w:t>；动植物油检测范围为</w:t>
            </w:r>
            <w:r>
              <w:rPr>
                <w:rFonts w:hint="eastAsia" w:cs="Times New Roman"/>
                <w:szCs w:val="24"/>
                <w:lang w:val="en-US" w:eastAsia="zh-CN"/>
              </w:rPr>
              <w:t>0.06L</w:t>
            </w:r>
            <w:r>
              <w:rPr>
                <w:rFonts w:hint="eastAsia" w:cs="Times New Roman"/>
                <w:szCs w:val="24"/>
              </w:rPr>
              <w:t>；石油类检测范围为0.06</w:t>
            </w:r>
            <w:r>
              <w:rPr>
                <w:rFonts w:hint="eastAsia" w:cs="Times New Roman"/>
                <w:szCs w:val="24"/>
                <w:lang w:val="en-US" w:eastAsia="zh-CN"/>
              </w:rPr>
              <w:t>L</w:t>
            </w:r>
            <w:r>
              <w:rPr>
                <w:rFonts w:hint="eastAsia" w:cs="Times New Roman"/>
                <w:szCs w:val="24"/>
              </w:rPr>
              <w:t>；总余氯检测范围为</w:t>
            </w:r>
            <w:r>
              <w:rPr>
                <w:rFonts w:hint="eastAsia" w:cs="Times New Roman"/>
                <w:szCs w:val="24"/>
                <w:lang w:val="en-US" w:eastAsia="zh-CN"/>
              </w:rPr>
              <w:t>3.81~6.77</w:t>
            </w:r>
            <w:r>
              <w:rPr>
                <w:rFonts w:hint="eastAsia" w:cs="Times New Roman"/>
                <w:szCs w:val="24"/>
              </w:rPr>
              <w:t>；</w:t>
            </w:r>
            <w:r>
              <w:rPr>
                <w:rFonts w:cs="Times New Roman"/>
                <w:szCs w:val="24"/>
              </w:rPr>
              <w:t>挥发酚</w:t>
            </w:r>
            <w:r>
              <w:rPr>
                <w:rFonts w:hint="eastAsia" w:cs="Times New Roman"/>
                <w:szCs w:val="24"/>
              </w:rPr>
              <w:t>检测范围为</w:t>
            </w:r>
            <w:r>
              <w:rPr>
                <w:rFonts w:hint="eastAsia" w:cs="Times New Roman"/>
                <w:szCs w:val="24"/>
                <w:lang w:val="en-US" w:eastAsia="zh-CN"/>
              </w:rPr>
              <w:t>0.01L</w:t>
            </w:r>
            <w:r>
              <w:rPr>
                <w:rFonts w:hint="eastAsia" w:cs="Times New Roman"/>
                <w:szCs w:val="24"/>
                <w:lang w:eastAsia="zh-CN"/>
              </w:rPr>
              <w:t>；</w:t>
            </w:r>
            <w:r>
              <w:rPr>
                <w:rFonts w:cs="Times New Roman"/>
                <w:szCs w:val="24"/>
              </w:rPr>
              <w:t>总氰化物</w:t>
            </w:r>
            <w:r>
              <w:rPr>
                <w:rFonts w:hint="eastAsia" w:cs="Times New Roman"/>
                <w:szCs w:val="24"/>
              </w:rPr>
              <w:t>检测范围为</w:t>
            </w:r>
            <w:r>
              <w:rPr>
                <w:rFonts w:hint="eastAsia" w:cs="Times New Roman"/>
                <w:szCs w:val="24"/>
                <w:lang w:val="en-US" w:eastAsia="zh-CN"/>
              </w:rPr>
              <w:t>0.001L</w:t>
            </w:r>
            <w:r>
              <w:rPr>
                <w:rFonts w:hint="eastAsia" w:cs="Times New Roman"/>
                <w:szCs w:val="24"/>
              </w:rPr>
              <w:t>；</w:t>
            </w:r>
            <w:r>
              <w:rPr>
                <w:rFonts w:cs="Times New Roman"/>
                <w:szCs w:val="24"/>
              </w:rPr>
              <w:t>粪大肠菌群</w:t>
            </w:r>
            <w:r>
              <w:rPr>
                <w:rFonts w:hint="eastAsia" w:cs="Times New Roman"/>
                <w:szCs w:val="24"/>
              </w:rPr>
              <w:t>检测范围为</w:t>
            </w:r>
            <w:r>
              <w:rPr>
                <w:rFonts w:hint="eastAsia" w:cs="Times New Roman"/>
                <w:szCs w:val="24"/>
                <w:lang w:val="en-US" w:eastAsia="zh-CN"/>
              </w:rPr>
              <w:t>1.1×1~6.3×10</w:t>
            </w:r>
            <w:r>
              <w:rPr>
                <w:rFonts w:hint="eastAsia" w:cs="Times New Roman"/>
                <w:szCs w:val="24"/>
              </w:rPr>
              <w:t>。</w:t>
            </w:r>
            <w:r>
              <w:rPr>
                <w:rFonts w:cs="Times New Roman"/>
                <w:szCs w:val="24"/>
              </w:rPr>
              <w:t>废水</w:t>
            </w:r>
            <w:r>
              <w:rPr>
                <w:rFonts w:hint="eastAsia" w:cs="Times New Roman"/>
                <w:szCs w:val="24"/>
              </w:rPr>
              <w:t>检</w:t>
            </w:r>
            <w:r>
              <w:rPr>
                <w:rFonts w:cs="Times New Roman"/>
                <w:szCs w:val="24"/>
              </w:rPr>
              <w:t>测结果满足《医疗机构水污染排放标准》（GB 18466-2005）表2中预处理中标准限值</w:t>
            </w:r>
            <w:r>
              <w:rPr>
                <w:rFonts w:hint="eastAsia" w:cs="Times New Roman"/>
                <w:szCs w:val="24"/>
                <w:lang w:eastAsia="zh-CN"/>
              </w:rPr>
              <w:t>，</w:t>
            </w:r>
            <w:r>
              <w:rPr>
                <w:rFonts w:cs="Times New Roman"/>
                <w:szCs w:val="24"/>
              </w:rPr>
              <w:t>项目废水可以达标排放。</w:t>
            </w: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480"/>
              <w:rPr>
                <w:rFonts w:eastAsia="宋体"/>
              </w:rPr>
            </w:pPr>
          </w:p>
          <w:p>
            <w:pPr>
              <w:pStyle w:val="20"/>
              <w:ind w:firstLine="0" w:firstLineChars="0"/>
              <w:rPr>
                <w:rFonts w:eastAsia="宋体"/>
              </w:rPr>
            </w:pPr>
          </w:p>
        </w:tc>
      </w:tr>
    </w:tbl>
    <w:p>
      <w:pPr>
        <w:pStyle w:val="20"/>
        <w:ind w:firstLine="480"/>
        <w:rPr>
          <w:rFonts w:eastAsia="宋体"/>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eastAsia="宋体"/>
        </w:rPr>
        <w:br w:type="page"/>
      </w:r>
    </w:p>
    <w:p>
      <w:pPr>
        <w:pStyle w:val="12"/>
        <w:adjustRightInd w:val="0"/>
        <w:snapToGrid w:val="0"/>
        <w:ind w:firstLine="0" w:firstLineChars="0"/>
        <w:outlineLvl w:val="0"/>
        <w:rPr>
          <w:rFonts w:hint="eastAsia" w:ascii="Times New Roman" w:hAnsi="Times New Roman" w:eastAsia="宋体"/>
          <w:b/>
          <w:bCs/>
          <w:sz w:val="28"/>
          <w:szCs w:val="28"/>
          <w:lang w:eastAsia="zh-CN"/>
        </w:rPr>
      </w:pPr>
      <w:r>
        <w:rPr>
          <w:rFonts w:hint="eastAsia" w:ascii="Times New Roman" w:hAnsi="Times New Roman" w:eastAsia="宋体"/>
          <w:b/>
          <w:bCs/>
          <w:sz w:val="28"/>
          <w:szCs w:val="28"/>
        </w:rPr>
        <w:t>表</w:t>
      </w:r>
      <w:r>
        <w:rPr>
          <w:rFonts w:hint="eastAsia" w:ascii="Times New Roman" w:hAnsi="Times New Roman" w:eastAsia="宋体"/>
          <w:b/>
          <w:bCs/>
          <w:sz w:val="28"/>
          <w:szCs w:val="28"/>
          <w:lang w:val="en-US" w:eastAsia="zh-CN"/>
        </w:rPr>
        <w:t>八</w:t>
      </w:r>
    </w:p>
    <w:tbl>
      <w:tblPr>
        <w:tblStyle w:val="17"/>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Pr>
          <w:p>
            <w:pPr>
              <w:pStyle w:val="12"/>
              <w:adjustRightInd w:val="0"/>
              <w:snapToGrid w:val="0"/>
              <w:ind w:firstLine="0" w:firstLineChars="0"/>
              <w:rPr>
                <w:rFonts w:ascii="Times New Roman" w:hAnsi="Times New Roman" w:eastAsia="宋体"/>
                <w:b/>
                <w:bCs/>
                <w:sz w:val="28"/>
                <w:szCs w:val="28"/>
              </w:rPr>
            </w:pPr>
            <w:r>
              <w:rPr>
                <w:rFonts w:hint="eastAsia" w:ascii="Times New Roman" w:hAnsi="Times New Roman" w:eastAsia="宋体"/>
                <w:b/>
                <w:bCs/>
                <w:sz w:val="28"/>
                <w:szCs w:val="28"/>
                <w:lang w:val="en-US" w:eastAsia="zh-CN"/>
              </w:rPr>
              <w:t>8</w:t>
            </w:r>
            <w:r>
              <w:rPr>
                <w:rFonts w:hint="eastAsia" w:ascii="Times New Roman" w:hAnsi="Times New Roman" w:eastAsia="宋体"/>
                <w:b/>
                <w:bCs/>
                <w:sz w:val="28"/>
                <w:szCs w:val="28"/>
              </w:rPr>
              <w:t>.1环境管理及检查结果</w:t>
            </w:r>
          </w:p>
          <w:p>
            <w:pPr>
              <w:snapToGrid w:val="0"/>
              <w:spacing w:before="156" w:beforeLines="50"/>
              <w:ind w:firstLine="482"/>
              <w:rPr>
                <w:rFonts w:cs="Times New Roman"/>
                <w:b/>
                <w:bCs/>
                <w:szCs w:val="24"/>
              </w:rPr>
            </w:pPr>
            <w:r>
              <w:rPr>
                <w:rFonts w:hint="eastAsia" w:cs="Times New Roman"/>
                <w:b/>
                <w:bCs/>
                <w:szCs w:val="24"/>
                <w:lang w:val="en-US" w:eastAsia="zh-CN"/>
              </w:rPr>
              <w:t>8</w:t>
            </w:r>
            <w:r>
              <w:rPr>
                <w:rFonts w:cs="Times New Roman"/>
                <w:b/>
                <w:bCs/>
                <w:szCs w:val="24"/>
              </w:rPr>
              <w:t>.</w:t>
            </w:r>
            <w:r>
              <w:rPr>
                <w:rFonts w:hint="eastAsia" w:cs="Times New Roman"/>
                <w:b/>
                <w:bCs/>
                <w:szCs w:val="24"/>
              </w:rPr>
              <w:t>1.1</w:t>
            </w:r>
            <w:r>
              <w:rPr>
                <w:rFonts w:cs="Times New Roman"/>
                <w:b/>
                <w:bCs/>
                <w:szCs w:val="24"/>
              </w:rPr>
              <w:t>环境管理状况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为切实保护环境，防止生产过程中污染物对周围环境的影响，</w:t>
            </w:r>
            <w:r>
              <w:rPr>
                <w:rFonts w:hint="default" w:ascii="Times New Roman" w:hAnsi="Times New Roman" w:cs="Times New Roman"/>
                <w:color w:val="auto"/>
                <w:sz w:val="24"/>
                <w:szCs w:val="24"/>
                <w:lang w:eastAsia="zh-CN"/>
              </w:rPr>
              <w:t>环评要求</w:t>
            </w:r>
            <w:r>
              <w:rPr>
                <w:rFonts w:hint="default" w:ascii="Times New Roman" w:hAnsi="Times New Roman" w:cs="Times New Roman"/>
                <w:color w:val="auto"/>
                <w:sz w:val="24"/>
                <w:szCs w:val="24"/>
              </w:rPr>
              <w:t>公司制定了有关环保设施的操作规程和定期维护保养等制度，</w:t>
            </w:r>
            <w:r>
              <w:rPr>
                <w:rFonts w:hint="default" w:ascii="Times New Roman" w:hAnsi="Times New Roman" w:cs="Times New Roman"/>
                <w:color w:val="auto"/>
                <w:sz w:val="24"/>
                <w:szCs w:val="24"/>
                <w:lang w:eastAsia="zh-CN"/>
              </w:rPr>
              <w:t>委派</w:t>
            </w:r>
            <w:r>
              <w:rPr>
                <w:rFonts w:hint="default" w:ascii="Times New Roman" w:hAnsi="Times New Roman" w:cs="Times New Roman"/>
                <w:color w:val="auto"/>
                <w:sz w:val="24"/>
                <w:szCs w:val="24"/>
              </w:rPr>
              <w:t>专职的</w:t>
            </w:r>
            <w:r>
              <w:rPr>
                <w:rFonts w:hint="default" w:ascii="Times New Roman" w:hAnsi="Times New Roman" w:cs="Times New Roman"/>
                <w:color w:val="auto"/>
                <w:sz w:val="24"/>
                <w:szCs w:val="24"/>
                <w:lang w:eastAsia="zh-CN"/>
              </w:rPr>
              <w:t>人员负责厂区环境保护措施的实施与日常环保工作</w:t>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color w:val="auto"/>
                <w:sz w:val="24"/>
                <w:szCs w:val="24"/>
                <w:lang w:eastAsia="zh-CN"/>
              </w:rPr>
              <w:t>调查发现</w:t>
            </w:r>
            <w:r>
              <w:rPr>
                <w:rFonts w:hint="eastAsia" w:ascii="Times New Roman" w:hAnsi="Times New Roman" w:cs="Times New Roman"/>
                <w:color w:val="auto"/>
                <w:sz w:val="24"/>
                <w:szCs w:val="24"/>
                <w:lang w:eastAsia="zh-CN"/>
              </w:rPr>
              <w:t>医院</w:t>
            </w:r>
            <w:r>
              <w:rPr>
                <w:rFonts w:hint="default" w:ascii="Times New Roman" w:hAnsi="Times New Roman" w:cs="Times New Roman"/>
                <w:color w:val="auto"/>
                <w:sz w:val="24"/>
                <w:szCs w:val="24"/>
                <w:lang w:eastAsia="zh-CN"/>
              </w:rPr>
              <w:t>委派了专职的环保措施操作人员，内部</w:t>
            </w:r>
            <w:r>
              <w:rPr>
                <w:rFonts w:hint="default" w:ascii="Times New Roman" w:hAnsi="Times New Roman" w:cs="Times New Roman"/>
                <w:color w:val="auto"/>
                <w:sz w:val="24"/>
                <w:szCs w:val="24"/>
              </w:rPr>
              <w:t>建立</w:t>
            </w:r>
            <w:r>
              <w:rPr>
                <w:rFonts w:hint="eastAsia" w:ascii="Times New Roman" w:hAnsi="Times New Roman" w:cs="Times New Roman"/>
                <w:color w:val="auto"/>
                <w:sz w:val="24"/>
                <w:szCs w:val="24"/>
                <w:lang w:eastAsia="zh-CN"/>
              </w:rPr>
              <w:t>有</w:t>
            </w:r>
            <w:r>
              <w:rPr>
                <w:rFonts w:hint="default" w:ascii="Times New Roman" w:hAnsi="Times New Roman" w:cs="Times New Roman"/>
                <w:color w:val="auto"/>
                <w:sz w:val="24"/>
                <w:szCs w:val="24"/>
              </w:rPr>
              <w:t>环保档案制度，对各类环保法规文件、环评资料、环保设施资料等档案进行</w:t>
            </w:r>
            <w:r>
              <w:rPr>
                <w:rFonts w:hint="eastAsia" w:ascii="Times New Roman" w:hAnsi="Times New Roman" w:cs="Times New Roman"/>
                <w:color w:val="auto"/>
                <w:sz w:val="24"/>
                <w:szCs w:val="24"/>
                <w:lang w:eastAsia="zh-CN"/>
              </w:rPr>
              <w:t>了</w:t>
            </w:r>
            <w:r>
              <w:rPr>
                <w:rFonts w:hint="default" w:ascii="Times New Roman" w:hAnsi="Times New Roman" w:cs="Times New Roman"/>
                <w:color w:val="auto"/>
                <w:sz w:val="24"/>
                <w:szCs w:val="24"/>
              </w:rPr>
              <w:t>分门别类的管理</w:t>
            </w:r>
            <w:r>
              <w:rPr>
                <w:rFonts w:hint="eastAsia" w:ascii="Times New Roman" w:hAnsi="Times New Roman" w:cs="Times New Roman"/>
                <w:color w:val="auto"/>
                <w:sz w:val="24"/>
                <w:szCs w:val="24"/>
                <w:lang w:eastAsia="zh-CN"/>
              </w:rPr>
              <w:t>，环境管理基本符合规范</w:t>
            </w:r>
            <w:r>
              <w:rPr>
                <w:rFonts w:hint="default" w:ascii="Times New Roman" w:hAnsi="Times New Roman" w:cs="Times New Roman"/>
                <w:color w:val="auto"/>
                <w:sz w:val="24"/>
                <w:szCs w:val="24"/>
              </w:rPr>
              <w:t>。</w:t>
            </w:r>
          </w:p>
          <w:p>
            <w:pPr>
              <w:pStyle w:val="11"/>
              <w:adjustRightInd w:val="0"/>
              <w:snapToGrid w:val="0"/>
              <w:ind w:firstLine="482"/>
              <w:rPr>
                <w:rFonts w:cs="Times New Roman" w:eastAsiaTheme="minorEastAsia"/>
                <w:b/>
              </w:rPr>
            </w:pPr>
            <w:r>
              <w:rPr>
                <w:rFonts w:hint="eastAsia" w:cs="Times New Roman"/>
                <w:b/>
                <w:lang w:val="en-US" w:eastAsia="zh-CN"/>
              </w:rPr>
              <w:t>8</w:t>
            </w:r>
            <w:r>
              <w:rPr>
                <w:rFonts w:hint="eastAsia" w:cs="Times New Roman"/>
                <w:b/>
              </w:rPr>
              <w:t>.1.2</w:t>
            </w:r>
            <w:r>
              <w:rPr>
                <w:rFonts w:cs="Times New Roman"/>
                <w:b/>
              </w:rPr>
              <w:t>环境方针</w:t>
            </w:r>
          </w:p>
          <w:p>
            <w:pPr>
              <w:autoSpaceDE w:val="0"/>
              <w:autoSpaceDN w:val="0"/>
              <w:adjustRightInd w:val="0"/>
              <w:snapToGrid w:val="0"/>
              <w:ind w:firstLine="480"/>
              <w:rPr>
                <w:rFonts w:cs="Times New Roman"/>
                <w:szCs w:val="24"/>
                <w:lang w:val="zh-CN"/>
              </w:rPr>
            </w:pPr>
            <w:r>
              <w:rPr>
                <w:rFonts w:cs="Times New Roman"/>
                <w:szCs w:val="24"/>
                <w:lang w:val="zh-CN"/>
              </w:rPr>
              <w:t>环境方针是组织最高管理者对遵循有关法规和保证持续改进的承诺。项目通过以下途径减少了其生产运营过程中的环境影响。</w:t>
            </w:r>
          </w:p>
          <w:p>
            <w:pPr>
              <w:autoSpaceDE w:val="0"/>
              <w:autoSpaceDN w:val="0"/>
              <w:adjustRightInd w:val="0"/>
              <w:snapToGrid w:val="0"/>
              <w:ind w:firstLine="480"/>
              <w:rPr>
                <w:rFonts w:cs="Times New Roman"/>
                <w:szCs w:val="24"/>
                <w:lang w:val="zh-CN"/>
              </w:rPr>
            </w:pPr>
            <w:r>
              <w:rPr>
                <w:rFonts w:hint="eastAsia" w:cs="Times New Roman"/>
                <w:szCs w:val="24"/>
                <w:lang w:val="zh-CN"/>
              </w:rPr>
              <w:t>（1）</w:t>
            </w:r>
            <w:r>
              <w:rPr>
                <w:rFonts w:cs="Times New Roman"/>
                <w:szCs w:val="24"/>
                <w:lang w:val="zh-CN"/>
              </w:rPr>
              <w:t>本着对环境负责的态度开展生产经营活动，履行保护环境的职责；</w:t>
            </w:r>
          </w:p>
          <w:p>
            <w:pPr>
              <w:autoSpaceDE w:val="0"/>
              <w:autoSpaceDN w:val="0"/>
              <w:adjustRightInd w:val="0"/>
              <w:snapToGrid w:val="0"/>
              <w:ind w:firstLine="480"/>
              <w:rPr>
                <w:rFonts w:cs="Times New Roman"/>
                <w:szCs w:val="24"/>
                <w:lang w:val="zh-CN"/>
              </w:rPr>
            </w:pPr>
            <w:r>
              <w:rPr>
                <w:rFonts w:hint="eastAsia" w:cs="Times New Roman"/>
                <w:szCs w:val="24"/>
                <w:lang w:val="zh-CN"/>
              </w:rPr>
              <w:t>（2）</w:t>
            </w:r>
            <w:r>
              <w:rPr>
                <w:rFonts w:cs="Times New Roman"/>
                <w:szCs w:val="24"/>
                <w:lang w:val="zh-CN"/>
              </w:rPr>
              <w:t>遵守所有适用其生产运营的法律、法规及其他要求；</w:t>
            </w:r>
          </w:p>
          <w:p>
            <w:pPr>
              <w:autoSpaceDE w:val="0"/>
              <w:autoSpaceDN w:val="0"/>
              <w:adjustRightInd w:val="0"/>
              <w:snapToGrid w:val="0"/>
              <w:ind w:firstLine="480"/>
              <w:rPr>
                <w:rFonts w:cs="Times New Roman"/>
                <w:szCs w:val="24"/>
                <w:lang w:val="zh-CN"/>
              </w:rPr>
            </w:pPr>
            <w:r>
              <w:rPr>
                <w:rFonts w:hint="eastAsia" w:cs="Times New Roman"/>
                <w:szCs w:val="24"/>
                <w:lang w:val="zh-CN"/>
              </w:rPr>
              <w:t>（3）</w:t>
            </w:r>
            <w:r>
              <w:rPr>
                <w:rFonts w:cs="Times New Roman"/>
                <w:szCs w:val="24"/>
                <w:lang w:val="zh-CN"/>
              </w:rPr>
              <w:t>实施污染预防，减少废弃物的产生，以对环境负责的方式处置任何剩余废弃物；</w:t>
            </w:r>
          </w:p>
          <w:p>
            <w:pPr>
              <w:autoSpaceDE w:val="0"/>
              <w:autoSpaceDN w:val="0"/>
              <w:adjustRightInd w:val="0"/>
              <w:snapToGrid w:val="0"/>
              <w:ind w:firstLine="480"/>
              <w:rPr>
                <w:rFonts w:cs="Times New Roman"/>
                <w:szCs w:val="24"/>
                <w:lang w:val="zh-CN"/>
              </w:rPr>
            </w:pPr>
            <w:r>
              <w:rPr>
                <w:rFonts w:hint="eastAsia" w:cs="Times New Roman"/>
                <w:szCs w:val="24"/>
                <w:lang w:val="zh-CN"/>
              </w:rPr>
              <w:t>（4）</w:t>
            </w:r>
            <w:r>
              <w:rPr>
                <w:rFonts w:cs="Times New Roman"/>
                <w:szCs w:val="24"/>
                <w:lang w:val="zh-CN"/>
              </w:rPr>
              <w:t>采用对环境尽可能健康的经营方式；</w:t>
            </w:r>
          </w:p>
          <w:p>
            <w:pPr>
              <w:autoSpaceDE w:val="0"/>
              <w:autoSpaceDN w:val="0"/>
              <w:adjustRightInd w:val="0"/>
              <w:snapToGrid w:val="0"/>
              <w:ind w:firstLine="480"/>
              <w:rPr>
                <w:rFonts w:cs="Times New Roman"/>
                <w:szCs w:val="24"/>
                <w:lang w:val="zh-CN"/>
              </w:rPr>
            </w:pPr>
            <w:r>
              <w:rPr>
                <w:rFonts w:hint="eastAsia" w:cs="Times New Roman"/>
                <w:szCs w:val="24"/>
                <w:lang w:val="zh-CN"/>
              </w:rPr>
              <w:t>（5）</w:t>
            </w:r>
            <w:r>
              <w:rPr>
                <w:rFonts w:cs="Times New Roman"/>
                <w:szCs w:val="24"/>
                <w:lang w:val="zh-CN"/>
              </w:rPr>
              <w:t>确保进出人员对环境问题的关注；</w:t>
            </w:r>
          </w:p>
          <w:p>
            <w:pPr>
              <w:autoSpaceDE w:val="0"/>
              <w:autoSpaceDN w:val="0"/>
              <w:adjustRightInd w:val="0"/>
              <w:snapToGrid w:val="0"/>
              <w:ind w:firstLine="480"/>
              <w:rPr>
                <w:rFonts w:cs="Times New Roman"/>
                <w:szCs w:val="24"/>
                <w:lang w:val="zh-CN"/>
              </w:rPr>
            </w:pPr>
            <w:r>
              <w:rPr>
                <w:rFonts w:hint="eastAsia" w:cs="Times New Roman"/>
                <w:szCs w:val="24"/>
                <w:lang w:val="zh-CN"/>
              </w:rPr>
              <w:t>（6）</w:t>
            </w:r>
            <w:r>
              <w:rPr>
                <w:rFonts w:cs="Times New Roman"/>
                <w:szCs w:val="24"/>
                <w:lang w:val="zh-CN"/>
              </w:rPr>
              <w:t>从事并参与环境领域的活动；</w:t>
            </w:r>
          </w:p>
          <w:p>
            <w:pPr>
              <w:autoSpaceDE w:val="0"/>
              <w:autoSpaceDN w:val="0"/>
              <w:adjustRightInd w:val="0"/>
              <w:snapToGrid w:val="0"/>
              <w:ind w:firstLine="480"/>
              <w:rPr>
                <w:rFonts w:cs="Times New Roman"/>
                <w:szCs w:val="24"/>
                <w:lang w:val="zh-CN"/>
              </w:rPr>
            </w:pPr>
            <w:r>
              <w:rPr>
                <w:rFonts w:hint="eastAsia" w:cs="Times New Roman"/>
                <w:szCs w:val="24"/>
                <w:lang w:val="zh-CN"/>
              </w:rPr>
              <w:t>（7）</w:t>
            </w:r>
            <w:r>
              <w:rPr>
                <w:rFonts w:cs="Times New Roman"/>
                <w:szCs w:val="24"/>
                <w:lang w:val="zh-CN"/>
              </w:rPr>
              <w:t>从公开和客观的方式提供有关其环境影响的信息；</w:t>
            </w:r>
          </w:p>
          <w:p>
            <w:pPr>
              <w:autoSpaceDE w:val="0"/>
              <w:autoSpaceDN w:val="0"/>
              <w:adjustRightInd w:val="0"/>
              <w:snapToGrid w:val="0"/>
              <w:ind w:firstLine="480"/>
              <w:rPr>
                <w:rFonts w:cs="Times New Roman"/>
                <w:szCs w:val="24"/>
                <w:lang w:val="zh-CN"/>
              </w:rPr>
            </w:pPr>
            <w:r>
              <w:rPr>
                <w:rFonts w:hint="eastAsia" w:cs="Times New Roman"/>
                <w:szCs w:val="24"/>
                <w:lang w:val="zh-CN"/>
              </w:rPr>
              <w:t>（8）</w:t>
            </w:r>
            <w:r>
              <w:rPr>
                <w:rFonts w:cs="Times New Roman"/>
                <w:szCs w:val="24"/>
                <w:lang w:val="zh-CN"/>
              </w:rPr>
              <w:t>实施日常的环境监测和审核，确保员工遵循已建立的程序，使生产经营活动对自然环境和地方的影响最小化。</w:t>
            </w:r>
          </w:p>
          <w:p>
            <w:pPr>
              <w:pStyle w:val="11"/>
              <w:adjustRightInd w:val="0"/>
              <w:snapToGrid w:val="0"/>
              <w:ind w:firstLine="482"/>
              <w:rPr>
                <w:rFonts w:cs="Times New Roman"/>
                <w:b/>
              </w:rPr>
            </w:pPr>
            <w:r>
              <w:rPr>
                <w:rFonts w:hint="eastAsia" w:cs="Times New Roman"/>
                <w:b/>
                <w:lang w:val="en-US" w:eastAsia="zh-CN"/>
              </w:rPr>
              <w:t>8</w:t>
            </w:r>
            <w:r>
              <w:rPr>
                <w:rFonts w:hint="eastAsia" w:cs="Times New Roman"/>
                <w:b/>
              </w:rPr>
              <w:t>.1.3</w:t>
            </w:r>
            <w:r>
              <w:rPr>
                <w:rFonts w:hint="default" w:ascii="Times New Roman" w:hAnsi="Times New Roman" w:cs="Times New Roman"/>
                <w:b/>
                <w:bCs/>
                <w:color w:val="auto"/>
                <w:sz w:val="24"/>
                <w:szCs w:val="24"/>
                <w:lang w:val="en-US" w:eastAsia="zh-CN"/>
              </w:rPr>
              <w:t>环境监测能力建设情况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本项目建设和施工单位不具备环境监测能力，需委托有资质的环境监测单位进行。</w:t>
            </w:r>
          </w:p>
          <w:p>
            <w:pPr>
              <w:pStyle w:val="11"/>
              <w:adjustRightInd w:val="0"/>
              <w:snapToGrid w:val="0"/>
              <w:ind w:firstLine="482"/>
              <w:rPr>
                <w:rFonts w:cs="Times New Roman"/>
                <w:b/>
              </w:rPr>
            </w:pPr>
            <w:r>
              <w:rPr>
                <w:rFonts w:hint="eastAsia" w:cs="Times New Roman"/>
                <w:b/>
                <w:lang w:val="en-US" w:eastAsia="zh-CN"/>
              </w:rPr>
              <w:t>8</w:t>
            </w:r>
            <w:r>
              <w:rPr>
                <w:rFonts w:hint="eastAsia" w:cs="Times New Roman"/>
                <w:b/>
              </w:rPr>
              <w:t>.1.4</w:t>
            </w:r>
            <w:r>
              <w:rPr>
                <w:rFonts w:hint="default" w:ascii="Times New Roman" w:hAnsi="Times New Roman" w:cs="Times New Roman"/>
                <w:b/>
                <w:bCs/>
                <w:color w:val="auto"/>
                <w:sz w:val="24"/>
                <w:szCs w:val="24"/>
                <w:lang w:val="en-US" w:eastAsia="zh-CN"/>
              </w:rPr>
              <w:t>监测计划及其落实情况</w:t>
            </w:r>
          </w:p>
          <w:p>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outlineLvl w:val="9"/>
              <w:rPr>
                <w:rFonts w:hint="default" w:ascii="Times New Roman" w:hAnsi="Times New Roman" w:cs="Times New Roman"/>
                <w:b/>
                <w:color w:val="FF0000"/>
                <w:sz w:val="24"/>
                <w:szCs w:val="24"/>
                <w:highlight w:val="none"/>
                <w:vertAlign w:val="baseline"/>
              </w:rPr>
            </w:pPr>
            <w:r>
              <w:rPr>
                <w:rFonts w:hint="default" w:ascii="Times New Roman" w:hAnsi="Times New Roman" w:cs="Times New Roman"/>
                <w:color w:val="auto"/>
                <w:sz w:val="24"/>
                <w:szCs w:val="24"/>
                <w:lang w:eastAsia="zh-CN"/>
              </w:rPr>
              <w:t>报告表提出进行每</w:t>
            </w:r>
            <w:r>
              <w:rPr>
                <w:rFonts w:hint="eastAsia" w:cs="Times New Roman"/>
                <w:color w:val="auto"/>
                <w:sz w:val="24"/>
                <w:szCs w:val="24"/>
                <w:lang w:eastAsia="zh-CN"/>
              </w:rPr>
              <w:t>季度</w:t>
            </w:r>
            <w:r>
              <w:rPr>
                <w:rFonts w:hint="default" w:ascii="Times New Roman" w:hAnsi="Times New Roman" w:cs="Times New Roman"/>
                <w:color w:val="auto"/>
                <w:sz w:val="24"/>
                <w:szCs w:val="24"/>
                <w:lang w:eastAsia="zh-CN"/>
              </w:rPr>
              <w:t>一次的厂界噪声监测计划</w:t>
            </w:r>
            <w:r>
              <w:rPr>
                <w:rFonts w:hint="eastAsia" w:cs="Times New Roman"/>
                <w:color w:val="auto"/>
                <w:sz w:val="24"/>
                <w:szCs w:val="24"/>
                <w:lang w:eastAsia="zh-CN"/>
              </w:rPr>
              <w:t>、废水监测计划</w:t>
            </w:r>
            <w:r>
              <w:rPr>
                <w:rFonts w:hint="default" w:ascii="Times New Roman" w:hAnsi="Times New Roman" w:cs="Times New Roman"/>
                <w:color w:val="auto"/>
                <w:sz w:val="24"/>
                <w:szCs w:val="24"/>
                <w:lang w:eastAsia="zh-CN"/>
              </w:rPr>
              <w:t>，</w:t>
            </w:r>
            <w:r>
              <w:rPr>
                <w:rFonts w:hint="eastAsia" w:cs="Times New Roman"/>
                <w:color w:val="auto"/>
                <w:sz w:val="24"/>
                <w:szCs w:val="24"/>
                <w:lang w:eastAsia="zh-CN"/>
              </w:rPr>
              <w:t>每年一次的</w:t>
            </w:r>
            <w:r>
              <w:rPr>
                <w:rFonts w:hint="default" w:ascii="Times New Roman" w:hAnsi="Times New Roman" w:cs="Times New Roman"/>
                <w:color w:val="auto"/>
                <w:sz w:val="24"/>
                <w:szCs w:val="24"/>
                <w:lang w:val="en-US" w:eastAsia="zh-CN"/>
              </w:rPr>
              <w:t>厂界无组织</w:t>
            </w:r>
            <w:r>
              <w:rPr>
                <w:rFonts w:hint="eastAsia" w:cs="Times New Roman"/>
                <w:color w:val="auto"/>
                <w:sz w:val="24"/>
                <w:szCs w:val="24"/>
                <w:lang w:val="en-US" w:eastAsia="zh-CN"/>
              </w:rPr>
              <w:t>废气</w:t>
            </w:r>
            <w:r>
              <w:rPr>
                <w:rFonts w:hint="default" w:ascii="Times New Roman" w:hAnsi="Times New Roman" w:cs="Times New Roman"/>
                <w:color w:val="auto"/>
                <w:sz w:val="24"/>
                <w:szCs w:val="24"/>
                <w:lang w:val="en-US" w:eastAsia="zh-CN"/>
              </w:rPr>
              <w:t>的监测计划</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根据调查</w:t>
            </w:r>
            <w:r>
              <w:rPr>
                <w:rFonts w:hint="eastAsia" w:cs="Times New Roman"/>
                <w:color w:val="auto"/>
                <w:sz w:val="24"/>
                <w:szCs w:val="24"/>
                <w:lang w:val="en-US" w:eastAsia="zh-CN"/>
              </w:rPr>
              <w:t>医院</w:t>
            </w:r>
            <w:r>
              <w:rPr>
                <w:rFonts w:hint="default" w:ascii="Times New Roman" w:hAnsi="Times New Roman" w:cs="Times New Roman"/>
                <w:color w:val="auto"/>
                <w:sz w:val="24"/>
                <w:szCs w:val="24"/>
                <w:lang w:val="en-US" w:eastAsia="zh-CN"/>
              </w:rPr>
              <w:t>只进行了验收监测，</w:t>
            </w:r>
            <w:r>
              <w:rPr>
                <w:rFonts w:hint="eastAsia" w:cs="Times New Roman"/>
                <w:color w:val="auto"/>
                <w:sz w:val="24"/>
                <w:szCs w:val="24"/>
                <w:lang w:val="en-US" w:eastAsia="zh-CN"/>
              </w:rPr>
              <w:t>及季度的废水监测。</w:t>
            </w:r>
            <w:r>
              <w:rPr>
                <w:rFonts w:hint="default" w:ascii="Times New Roman" w:hAnsi="Times New Roman" w:cs="Times New Roman"/>
                <w:color w:val="auto"/>
                <w:sz w:val="24"/>
                <w:szCs w:val="24"/>
                <w:lang w:val="en-US" w:eastAsia="zh-CN"/>
              </w:rPr>
              <w:t>没有</w:t>
            </w:r>
            <w:r>
              <w:rPr>
                <w:rFonts w:hint="eastAsia" w:cs="Times New Roman"/>
                <w:color w:val="auto"/>
                <w:sz w:val="24"/>
                <w:szCs w:val="24"/>
                <w:lang w:val="en-US" w:eastAsia="zh-CN"/>
              </w:rPr>
              <w:t>很好的</w:t>
            </w:r>
            <w:r>
              <w:rPr>
                <w:rFonts w:hint="default" w:ascii="Times New Roman" w:hAnsi="Times New Roman" w:cs="Times New Roman"/>
                <w:color w:val="auto"/>
                <w:sz w:val="24"/>
                <w:szCs w:val="24"/>
                <w:lang w:val="en-US" w:eastAsia="zh-CN"/>
              </w:rPr>
              <w:t>落实环境监测计划，应尽快落实环评报告提出的环境监测计划。</w:t>
            </w:r>
          </w:p>
          <w:p>
            <w:pPr>
              <w:pStyle w:val="11"/>
              <w:adjustRightInd w:val="0"/>
              <w:snapToGrid w:val="0"/>
              <w:spacing w:before="156" w:beforeLines="50"/>
              <w:ind w:firstLine="482"/>
              <w:rPr>
                <w:rFonts w:hint="eastAsia" w:eastAsia="宋体" w:cs="Times New Roman"/>
                <w:b/>
                <w:lang w:eastAsia="zh-CN"/>
              </w:rPr>
            </w:pPr>
            <w:r>
              <w:rPr>
                <w:rFonts w:hint="eastAsia" w:cs="Times New Roman"/>
                <w:b/>
                <w:lang w:val="en-US" w:eastAsia="zh-CN"/>
              </w:rPr>
              <w:t>8</w:t>
            </w:r>
            <w:r>
              <w:rPr>
                <w:rFonts w:hint="eastAsia" w:cs="Times New Roman"/>
                <w:b/>
              </w:rPr>
              <w:t>.1.5</w:t>
            </w:r>
            <w:r>
              <w:rPr>
                <w:rFonts w:cs="Times New Roman"/>
                <w:b/>
              </w:rPr>
              <w:t>环境管理状况分析</w:t>
            </w:r>
            <w:r>
              <w:rPr>
                <w:rFonts w:hint="eastAsia" w:cs="Times New Roman"/>
                <w:b/>
                <w:lang w:eastAsia="zh-CN"/>
              </w:rPr>
              <w:t>及建议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进一步加强环境保护的重要性教育，不断提高职工的环境保护意识，做到经济建设和环境保护协调发展。</w:t>
            </w:r>
          </w:p>
          <w:p>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加强日常环境管理，明确专职环保管理人员，确保环境保护措施落实到实处，环保设施运转正常，杜绝事故性排放。</w:t>
            </w:r>
          </w:p>
          <w:p>
            <w:pPr>
              <w:pStyle w:val="4"/>
              <w:adjustRightInd w:val="0"/>
              <w:snapToGrid w:val="0"/>
              <w:spacing w:before="0" w:after="0" w:line="360" w:lineRule="auto"/>
              <w:rPr>
                <w:rFonts w:hint="default" w:ascii="Times New Roman" w:hAnsi="Times New Roman" w:cs="Times New Roman"/>
                <w:color w:val="auto"/>
                <w:sz w:val="24"/>
                <w:szCs w:val="24"/>
              </w:rPr>
            </w:pPr>
            <w:bookmarkStart w:id="17" w:name="_Toc326796482"/>
            <w:bookmarkStart w:id="18" w:name="_Toc510444488"/>
            <w:bookmarkStart w:id="19" w:name="_Toc325882486"/>
            <w:bookmarkStart w:id="20" w:name="_Toc325884055"/>
            <w:bookmarkStart w:id="21" w:name="_Toc218140432"/>
            <w:bookmarkStart w:id="22" w:name="_Toc218140232"/>
            <w:bookmarkStart w:id="23" w:name="_Toc218140479"/>
            <w:bookmarkStart w:id="24" w:name="_Toc279506170"/>
            <w:bookmarkStart w:id="25" w:name="_Toc130041814"/>
            <w:bookmarkStart w:id="26" w:name="_Toc143143207"/>
            <w:bookmarkStart w:id="27" w:name="_Toc218189183"/>
            <w:bookmarkStart w:id="28" w:name="_Toc177881975"/>
            <w:bookmarkStart w:id="29" w:name="_Toc218112671"/>
            <w:bookmarkStart w:id="30" w:name="_Toc218111316"/>
            <w:bookmarkStart w:id="31" w:name="_Toc218111697"/>
            <w:bookmarkStart w:id="32" w:name="_Toc218189186"/>
            <w:bookmarkStart w:id="33" w:name="_Toc218111319"/>
            <w:bookmarkStart w:id="34" w:name="_Toc325882494"/>
            <w:bookmarkStart w:id="35" w:name="_Toc326796487"/>
            <w:bookmarkStart w:id="36" w:name="_Toc177881979"/>
            <w:bookmarkStart w:id="37" w:name="_Toc218112674"/>
            <w:bookmarkStart w:id="38" w:name="_Toc325884063"/>
            <w:bookmarkStart w:id="39" w:name="_Toc218140235"/>
            <w:bookmarkStart w:id="40" w:name="_Toc218111700"/>
            <w:bookmarkStart w:id="41" w:name="_Toc130041818"/>
            <w:bookmarkStart w:id="42" w:name="_Toc218140435"/>
            <w:bookmarkStart w:id="43" w:name="_Toc510444491"/>
            <w:bookmarkStart w:id="44" w:name="_Toc143143211"/>
            <w:bookmarkStart w:id="45" w:name="_Toc218140482"/>
            <w:r>
              <w:rPr>
                <w:rFonts w:hint="eastAsia" w:ascii="Times New Roman" w:hAnsi="Times New Roman" w:cs="Times New Roman"/>
                <w:color w:val="auto"/>
                <w:sz w:val="24"/>
                <w:szCs w:val="24"/>
                <w:lang w:val="en-US" w:eastAsia="zh-CN"/>
              </w:rPr>
              <w:t>8.1.6</w:t>
            </w:r>
            <w:r>
              <w:rPr>
                <w:rFonts w:hint="default" w:ascii="Times New Roman" w:hAnsi="Times New Roman" w:cs="Times New Roman"/>
                <w:color w:val="auto"/>
                <w:sz w:val="24"/>
                <w:szCs w:val="24"/>
              </w:rPr>
              <w:t>环保设施运行</w:t>
            </w:r>
            <w:bookmarkEnd w:id="17"/>
            <w:bookmarkEnd w:id="18"/>
            <w:bookmarkEnd w:id="19"/>
            <w:bookmarkEnd w:id="20"/>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验收监测期间经检查，</w:t>
            </w:r>
            <w:r>
              <w:rPr>
                <w:rFonts w:hint="default" w:ascii="Times New Roman" w:hAnsi="Times New Roman" w:cs="Times New Roman"/>
                <w:color w:val="auto"/>
                <w:sz w:val="24"/>
                <w:szCs w:val="24"/>
                <w:lang w:eastAsia="zh-CN"/>
              </w:rPr>
              <w:t>废水</w:t>
            </w:r>
            <w:r>
              <w:rPr>
                <w:rFonts w:hint="default" w:ascii="Times New Roman" w:hAnsi="Times New Roman" w:cs="Times New Roman"/>
                <w:color w:val="auto"/>
                <w:sz w:val="24"/>
                <w:szCs w:val="24"/>
              </w:rPr>
              <w:t>治理设施运行正常。环保设施环保设备的日常维护、维修由专人负责，负责制定环保设备的维修、维护保养及年检方案等。</w:t>
            </w:r>
            <w:bookmarkEnd w:id="21"/>
            <w:bookmarkEnd w:id="22"/>
            <w:bookmarkEnd w:id="23"/>
            <w:bookmarkEnd w:id="24"/>
            <w:bookmarkEnd w:id="25"/>
            <w:bookmarkEnd w:id="26"/>
            <w:bookmarkEnd w:id="27"/>
            <w:bookmarkEnd w:id="28"/>
            <w:bookmarkEnd w:id="29"/>
            <w:bookmarkEnd w:id="30"/>
            <w:bookmarkEnd w:id="31"/>
          </w:p>
          <w:bookmarkEnd w:id="32"/>
          <w:bookmarkEnd w:id="33"/>
          <w:bookmarkEnd w:id="34"/>
          <w:bookmarkEnd w:id="35"/>
          <w:bookmarkEnd w:id="36"/>
          <w:bookmarkEnd w:id="37"/>
          <w:bookmarkEnd w:id="38"/>
          <w:bookmarkEnd w:id="39"/>
          <w:bookmarkEnd w:id="40"/>
          <w:bookmarkEnd w:id="41"/>
          <w:bookmarkEnd w:id="42"/>
          <w:bookmarkEnd w:id="43"/>
          <w:bookmarkEnd w:id="44"/>
          <w:bookmarkEnd w:id="45"/>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504"/>
              <w:rPr>
                <w:rFonts w:hAnsi="宋体"/>
                <w:snapToGrid w:val="0"/>
                <w:spacing w:val="6"/>
                <w:kern w:val="0"/>
              </w:rPr>
            </w:pPr>
          </w:p>
          <w:p>
            <w:pPr>
              <w:pStyle w:val="12"/>
              <w:adjustRightInd w:val="0"/>
              <w:snapToGrid w:val="0"/>
              <w:ind w:firstLine="0" w:firstLineChars="0"/>
              <w:rPr>
                <w:rFonts w:ascii="Times New Roman" w:hAnsi="Times New Roman" w:eastAsia="宋体"/>
                <w:b/>
                <w:bCs/>
                <w:szCs w:val="24"/>
              </w:rPr>
            </w:pPr>
          </w:p>
        </w:tc>
      </w:tr>
    </w:tbl>
    <w:p>
      <w:pPr>
        <w:ind w:firstLine="480"/>
        <w:rPr>
          <w:rFonts w:eastAsia="宋体"/>
        </w:rPr>
      </w:pPr>
      <w:r>
        <w:rPr>
          <w:rFonts w:eastAsia="宋体"/>
        </w:rPr>
        <w:br w:type="page"/>
      </w:r>
    </w:p>
    <w:p>
      <w:pPr>
        <w:pStyle w:val="12"/>
        <w:adjustRightInd w:val="0"/>
        <w:snapToGrid w:val="0"/>
        <w:ind w:firstLine="0" w:firstLineChars="0"/>
        <w:outlineLvl w:val="0"/>
        <w:rPr>
          <w:rFonts w:hint="eastAsia" w:ascii="Times New Roman" w:hAnsi="Times New Roman" w:eastAsia="宋体"/>
          <w:b/>
          <w:bCs/>
          <w:sz w:val="28"/>
          <w:szCs w:val="28"/>
          <w:lang w:eastAsia="zh-CN"/>
        </w:rPr>
      </w:pPr>
      <w:r>
        <w:rPr>
          <w:rFonts w:hint="eastAsia" w:ascii="Times New Roman" w:hAnsi="Times New Roman" w:eastAsia="宋体"/>
          <w:b/>
          <w:bCs/>
          <w:sz w:val="28"/>
          <w:szCs w:val="28"/>
        </w:rPr>
        <w:t>表</w:t>
      </w:r>
      <w:r>
        <w:rPr>
          <w:rFonts w:hint="eastAsia" w:ascii="Times New Roman" w:hAnsi="Times New Roman" w:eastAsia="宋体"/>
          <w:b/>
          <w:bCs/>
          <w:sz w:val="28"/>
          <w:szCs w:val="28"/>
          <w:lang w:val="en-US" w:eastAsia="zh-CN"/>
        </w:rPr>
        <w:t>九</w:t>
      </w:r>
    </w:p>
    <w:tbl>
      <w:tblPr>
        <w:tblStyle w:val="17"/>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522" w:type="dxa"/>
          </w:tcPr>
          <w:p>
            <w:pPr>
              <w:pStyle w:val="12"/>
              <w:adjustRightInd w:val="0"/>
              <w:snapToGrid w:val="0"/>
              <w:ind w:firstLine="0" w:firstLineChars="0"/>
              <w:rPr>
                <w:rFonts w:ascii="Times New Roman" w:hAnsi="Times New Roman" w:eastAsia="宋体"/>
                <w:b/>
                <w:bCs/>
                <w:sz w:val="28"/>
                <w:szCs w:val="28"/>
                <w:highlight w:val="none"/>
              </w:rPr>
            </w:pPr>
            <w:r>
              <w:rPr>
                <w:rFonts w:hint="eastAsia" w:ascii="Times New Roman" w:hAnsi="Times New Roman" w:eastAsia="宋体"/>
                <w:b/>
                <w:bCs/>
                <w:sz w:val="28"/>
                <w:szCs w:val="28"/>
                <w:highlight w:val="none"/>
                <w:lang w:val="en-US" w:eastAsia="zh-CN"/>
              </w:rPr>
              <w:t>9</w:t>
            </w:r>
            <w:r>
              <w:rPr>
                <w:rFonts w:hint="eastAsia" w:ascii="Times New Roman" w:hAnsi="Times New Roman" w:eastAsia="宋体"/>
                <w:b/>
                <w:bCs/>
                <w:sz w:val="28"/>
                <w:szCs w:val="28"/>
                <w:highlight w:val="none"/>
              </w:rPr>
              <w:t>.1结论与建议</w:t>
            </w:r>
          </w:p>
          <w:p>
            <w:pPr>
              <w:adjustRightInd w:val="0"/>
              <w:snapToGrid w:val="0"/>
              <w:spacing w:before="156" w:beforeLines="50"/>
              <w:ind w:firstLine="482"/>
              <w:rPr>
                <w:rFonts w:cs="Times New Roman"/>
                <w:b/>
                <w:szCs w:val="24"/>
              </w:rPr>
            </w:pPr>
            <w:r>
              <w:rPr>
                <w:rFonts w:hint="eastAsia" w:cs="Times New Roman"/>
                <w:b/>
                <w:szCs w:val="24"/>
                <w:lang w:val="en-US" w:eastAsia="zh-CN"/>
              </w:rPr>
              <w:t>9</w:t>
            </w:r>
            <w:r>
              <w:rPr>
                <w:rFonts w:hint="eastAsia" w:cs="Times New Roman"/>
                <w:b/>
                <w:szCs w:val="24"/>
              </w:rPr>
              <w:t>.1.1</w:t>
            </w:r>
            <w:r>
              <w:rPr>
                <w:rFonts w:cs="Times New Roman"/>
                <w:b/>
                <w:szCs w:val="24"/>
              </w:rPr>
              <w:t>工程概况</w:t>
            </w:r>
          </w:p>
          <w:p>
            <w:pPr>
              <w:adjustRightInd w:val="0"/>
              <w:snapToGrid w:val="0"/>
              <w:ind w:firstLine="480"/>
              <w:rPr>
                <w:rFonts w:hint="eastAsia" w:hAnsi="宋体" w:cs="Times New Roman" w:eastAsiaTheme="minorEastAsia"/>
                <w:lang w:eastAsia="zh-CN"/>
              </w:rPr>
            </w:pPr>
            <w:r>
              <w:rPr>
                <w:rFonts w:hint="eastAsia" w:eastAsia="宋体"/>
                <w:b w:val="0"/>
                <w:bCs w:val="0"/>
                <w:kern w:val="2"/>
              </w:rPr>
              <w:t>陇南市武都区</w:t>
            </w:r>
            <w:r>
              <w:rPr>
                <w:rFonts w:hint="eastAsia" w:eastAsia="宋体"/>
                <w:b w:val="0"/>
                <w:bCs w:val="0"/>
                <w:kern w:val="2"/>
                <w:lang w:eastAsia="zh-CN"/>
              </w:rPr>
              <w:t>第一人民医院</w:t>
            </w:r>
            <w:r>
              <w:rPr>
                <w:rFonts w:eastAsia="宋体"/>
                <w:b w:val="0"/>
                <w:bCs w:val="0"/>
                <w:kern w:val="2"/>
              </w:rPr>
              <w:t>建设项目位于</w:t>
            </w:r>
            <w:r>
              <w:rPr>
                <w:rFonts w:hint="eastAsia" w:eastAsia="宋体"/>
                <w:b w:val="0"/>
                <w:bCs w:val="0"/>
                <w:kern w:val="2"/>
                <w:lang w:val="en-US" w:eastAsia="zh-CN"/>
              </w:rPr>
              <w:t>陇南市武都区城关镇</w:t>
            </w:r>
            <w:r>
              <w:rPr>
                <w:rFonts w:hint="eastAsia" w:eastAsia="宋体"/>
                <w:b w:val="0"/>
                <w:bCs w:val="0"/>
                <w:kern w:val="2"/>
              </w:rPr>
              <w:t>，中心</w:t>
            </w:r>
            <w:r>
              <w:rPr>
                <w:rFonts w:eastAsia="宋体"/>
                <w:b w:val="0"/>
                <w:bCs w:val="0"/>
                <w:kern w:val="2"/>
              </w:rPr>
              <w:t>地理坐标为东经</w:t>
            </w:r>
            <w:r>
              <w:rPr>
                <w:rFonts w:hint="eastAsia" w:eastAsia="宋体"/>
                <w:b w:val="0"/>
                <w:bCs w:val="0"/>
                <w:kern w:val="2"/>
              </w:rPr>
              <w:t>10</w:t>
            </w:r>
            <w:r>
              <w:rPr>
                <w:rFonts w:hint="eastAsia" w:eastAsia="宋体"/>
                <w:b w:val="0"/>
                <w:bCs w:val="0"/>
                <w:kern w:val="2"/>
                <w:lang w:val="en-US" w:eastAsia="zh-CN"/>
              </w:rPr>
              <w:t>4°54′47.79″</w:t>
            </w:r>
            <w:r>
              <w:rPr>
                <w:rFonts w:hint="eastAsia" w:eastAsia="宋体"/>
                <w:b w:val="0"/>
                <w:bCs w:val="0"/>
                <w:kern w:val="2"/>
              </w:rPr>
              <w:t>，</w:t>
            </w:r>
            <w:r>
              <w:rPr>
                <w:rFonts w:hint="eastAsia" w:eastAsia="宋体"/>
                <w:b w:val="0"/>
                <w:bCs w:val="0"/>
                <w:kern w:val="2"/>
                <w:lang w:val="en-US" w:eastAsia="zh-CN"/>
              </w:rPr>
              <w:t>北纬</w:t>
            </w:r>
            <w:r>
              <w:rPr>
                <w:rFonts w:hint="eastAsia" w:eastAsia="宋体"/>
                <w:b w:val="0"/>
                <w:bCs w:val="0"/>
                <w:kern w:val="2"/>
              </w:rPr>
              <w:t>3</w:t>
            </w:r>
            <w:r>
              <w:rPr>
                <w:rFonts w:hint="eastAsia" w:eastAsia="宋体"/>
                <w:b w:val="0"/>
                <w:bCs w:val="0"/>
                <w:kern w:val="2"/>
                <w:lang w:val="en-US" w:eastAsia="zh-CN"/>
              </w:rPr>
              <w:t>3°24′4.11″</w:t>
            </w:r>
            <w:r>
              <w:rPr>
                <w:rFonts w:hint="eastAsia" w:eastAsia="宋体"/>
                <w:b w:val="0"/>
                <w:bCs w:val="0"/>
                <w:kern w:val="2"/>
              </w:rPr>
              <w:t>，</w:t>
            </w:r>
            <w:r>
              <w:rPr>
                <w:rFonts w:cs="Times New Roman" w:hAnsiTheme="minorEastAsia"/>
              </w:rPr>
              <w:t>项目</w:t>
            </w:r>
            <w:r>
              <w:t>仅在</w:t>
            </w:r>
            <w:r>
              <w:rPr>
                <w:rFonts w:hint="eastAsia"/>
              </w:rPr>
              <w:t>现有门诊住院综合楼新增</w:t>
            </w:r>
            <w:r>
              <w:t>床位2</w:t>
            </w:r>
            <w:r>
              <w:rPr>
                <w:rFonts w:hint="eastAsia"/>
                <w:lang w:val="en-US" w:eastAsia="zh-CN"/>
              </w:rPr>
              <w:t>5</w:t>
            </w:r>
            <w:r>
              <w:t>0张</w:t>
            </w:r>
            <w:r>
              <w:rPr>
                <w:rFonts w:hint="eastAsia"/>
                <w:lang w:eastAsia="zh-CN"/>
              </w:rPr>
              <w:t>，</w:t>
            </w:r>
            <w:r>
              <w:rPr>
                <w:rFonts w:hint="eastAsia"/>
              </w:rPr>
              <w:t>门诊住院综合楼：</w:t>
            </w:r>
            <w:r>
              <w:rPr>
                <w:rFonts w:hint="eastAsia"/>
                <w:lang w:eastAsia="zh-CN"/>
              </w:rPr>
              <w:t>其中</w:t>
            </w:r>
            <w:r>
              <w:rPr>
                <w:rFonts w:hint="eastAsia"/>
                <w:lang w:val="en-US" w:eastAsia="zh-CN"/>
              </w:rPr>
              <w:t>1F</w:t>
            </w:r>
            <w:r>
              <w:rPr>
                <w:rFonts w:hint="eastAsia"/>
                <w:lang w:eastAsia="zh-CN"/>
              </w:rPr>
              <w:t>急诊科增加床位</w:t>
            </w:r>
            <w:r>
              <w:rPr>
                <w:rFonts w:hint="eastAsia"/>
                <w:lang w:val="en-US" w:eastAsia="zh-CN"/>
              </w:rPr>
              <w:t>25张，</w:t>
            </w:r>
            <w:r>
              <w:rPr>
                <w:rFonts w:hint="eastAsia"/>
              </w:rPr>
              <w:t>3F</w:t>
            </w:r>
            <w:r>
              <w:rPr>
                <w:rFonts w:hint="eastAsia"/>
                <w:lang w:eastAsia="zh-CN"/>
              </w:rPr>
              <w:t>五官肾内科</w:t>
            </w:r>
            <w:r>
              <w:rPr>
                <w:rFonts w:hint="eastAsia"/>
              </w:rPr>
              <w:t>增加床位</w:t>
            </w:r>
            <w:r>
              <w:rPr>
                <w:rFonts w:hint="eastAsia"/>
                <w:lang w:val="en-US" w:eastAsia="zh-CN"/>
              </w:rPr>
              <w:t>38</w:t>
            </w:r>
            <w:r>
              <w:rPr>
                <w:rFonts w:hint="eastAsia"/>
              </w:rPr>
              <w:t>张，</w:t>
            </w:r>
            <w:r>
              <w:rPr>
                <w:rFonts w:hint="eastAsia"/>
                <w:lang w:val="en-US" w:eastAsia="zh-CN"/>
              </w:rPr>
              <w:t>4F ICU增加7张，6F妇科增加床位50张，9F内二科增加床位45张，11F骨科增加床位35张，13F泌尿科增加床位50张。</w:t>
            </w:r>
          </w:p>
          <w:p>
            <w:pPr>
              <w:adjustRightInd w:val="0"/>
              <w:snapToGrid w:val="0"/>
              <w:ind w:firstLine="482"/>
              <w:rPr>
                <w:rFonts w:cs="Times New Roman"/>
                <w:b/>
                <w:szCs w:val="24"/>
              </w:rPr>
            </w:pPr>
            <w:r>
              <w:rPr>
                <w:rFonts w:hint="eastAsia" w:cs="Times New Roman"/>
                <w:b/>
                <w:szCs w:val="24"/>
                <w:lang w:val="en-US" w:eastAsia="zh-CN"/>
              </w:rPr>
              <w:t>9</w:t>
            </w:r>
            <w:r>
              <w:rPr>
                <w:rFonts w:hint="eastAsia" w:cs="Times New Roman"/>
                <w:b/>
                <w:szCs w:val="24"/>
              </w:rPr>
              <w:t>.1.2</w:t>
            </w:r>
            <w:r>
              <w:rPr>
                <w:rFonts w:cs="Times New Roman"/>
                <w:b/>
                <w:szCs w:val="24"/>
              </w:rPr>
              <w:t>环保工作执行情况</w:t>
            </w:r>
          </w:p>
          <w:p>
            <w:pPr>
              <w:adjustRightInd w:val="0"/>
              <w:snapToGrid w:val="0"/>
              <w:ind w:firstLine="480"/>
              <w:rPr>
                <w:rFonts w:cs="Times New Roman"/>
                <w:szCs w:val="24"/>
              </w:rPr>
            </w:pPr>
            <w:r>
              <w:rPr>
                <w:rFonts w:cs="Times New Roman"/>
                <w:szCs w:val="24"/>
              </w:rPr>
              <w:t>该项目在建设过程中执行了环境影响评价制度和环保“三同时”制度，环保审查、审批手续完备。</w:t>
            </w:r>
          </w:p>
          <w:p>
            <w:pPr>
              <w:adjustRightInd w:val="0"/>
              <w:snapToGrid w:val="0"/>
              <w:ind w:firstLine="482"/>
              <w:rPr>
                <w:rFonts w:cs="Times New Roman"/>
                <w:b/>
                <w:szCs w:val="24"/>
              </w:rPr>
            </w:pPr>
            <w:r>
              <w:rPr>
                <w:rFonts w:hint="eastAsia" w:cs="Times New Roman"/>
                <w:b/>
                <w:szCs w:val="24"/>
                <w:lang w:val="en-US" w:eastAsia="zh-CN"/>
              </w:rPr>
              <w:t>9</w:t>
            </w:r>
            <w:r>
              <w:rPr>
                <w:rFonts w:hint="eastAsia" w:cs="Times New Roman"/>
                <w:b/>
                <w:szCs w:val="24"/>
              </w:rPr>
              <w:t>.1.3</w:t>
            </w:r>
            <w:r>
              <w:rPr>
                <w:rFonts w:cs="Times New Roman"/>
                <w:b/>
                <w:szCs w:val="24"/>
              </w:rPr>
              <w:t>污染</w:t>
            </w:r>
            <w:r>
              <w:rPr>
                <w:rFonts w:hint="eastAsia" w:cs="Times New Roman"/>
                <w:b/>
                <w:szCs w:val="24"/>
              </w:rPr>
              <w:t>验收</w:t>
            </w:r>
            <w:r>
              <w:rPr>
                <w:rFonts w:cs="Times New Roman"/>
                <w:b/>
                <w:szCs w:val="24"/>
              </w:rPr>
              <w:t xml:space="preserve">调查结论 </w:t>
            </w:r>
          </w:p>
          <w:p>
            <w:pPr>
              <w:adjustRightInd w:val="0"/>
              <w:snapToGrid w:val="0"/>
              <w:ind w:firstLine="470" w:firstLineChars="196"/>
              <w:rPr>
                <w:rFonts w:cs="Times New Roman"/>
                <w:bCs/>
                <w:szCs w:val="24"/>
                <w:highlight w:val="none"/>
              </w:rPr>
            </w:pPr>
            <w:r>
              <w:rPr>
                <w:rFonts w:hint="eastAsia" w:cs="Times New Roman"/>
                <w:szCs w:val="24"/>
              </w:rPr>
              <w:t>废气：</w:t>
            </w:r>
            <w:r>
              <w:rPr>
                <w:rFonts w:cs="Times New Roman"/>
                <w:szCs w:val="24"/>
              </w:rPr>
              <w:t>本项目运营阶段废气主要来源于医疗废气和恶臭气体。医疗废气主要为医院对医疗卫生器材进行消毒时产生的废气、病房区和检验科会产生一些带病原微生物的气溶胶污染物，废气产生点分散且产生量小</w:t>
            </w:r>
            <w:r>
              <w:rPr>
                <w:rFonts w:hint="eastAsia" w:cs="Times New Roman"/>
                <w:szCs w:val="24"/>
              </w:rPr>
              <w:t>；</w:t>
            </w:r>
            <w:r>
              <w:rPr>
                <w:rFonts w:cs="Times New Roman"/>
                <w:szCs w:val="24"/>
              </w:rPr>
              <w:t>项目污水处理</w:t>
            </w:r>
            <w:r>
              <w:rPr>
                <w:rFonts w:cs="Times New Roman"/>
                <w:szCs w:val="24"/>
                <w:highlight w:val="none"/>
              </w:rPr>
              <w:t>设施运行过程中会产生一定的</w:t>
            </w:r>
            <w:r>
              <w:rPr>
                <w:rFonts w:hint="eastAsia" w:cs="Times New Roman"/>
                <w:szCs w:val="24"/>
                <w:highlight w:val="none"/>
              </w:rPr>
              <w:t>废气</w:t>
            </w:r>
            <w:r>
              <w:rPr>
                <w:rFonts w:cs="Times New Roman"/>
                <w:szCs w:val="24"/>
                <w:highlight w:val="none"/>
              </w:rPr>
              <w:t>，此部分</w:t>
            </w:r>
            <w:r>
              <w:rPr>
                <w:rFonts w:hint="eastAsia" w:cs="Times New Roman"/>
                <w:szCs w:val="24"/>
                <w:highlight w:val="none"/>
              </w:rPr>
              <w:t>恶臭气体</w:t>
            </w:r>
            <w:r>
              <w:rPr>
                <w:rFonts w:cs="Times New Roman"/>
                <w:szCs w:val="24"/>
                <w:highlight w:val="none"/>
              </w:rPr>
              <w:t>产生量较小，自然通风排放</w:t>
            </w:r>
            <w:r>
              <w:rPr>
                <w:rFonts w:hint="eastAsia" w:cs="Times New Roman"/>
                <w:szCs w:val="24"/>
                <w:highlight w:val="none"/>
              </w:rPr>
              <w:t>。</w:t>
            </w:r>
            <w:r>
              <w:rPr>
                <w:rFonts w:cs="Times New Roman"/>
                <w:bCs/>
                <w:szCs w:val="24"/>
                <w:highlight w:val="none"/>
              </w:rPr>
              <w:t>经</w:t>
            </w:r>
            <w:r>
              <w:rPr>
                <w:rFonts w:hint="eastAsia" w:cs="Times New Roman"/>
                <w:bCs/>
                <w:szCs w:val="24"/>
                <w:highlight w:val="none"/>
              </w:rPr>
              <w:t>验收监测，项目验收监测期间</w:t>
            </w:r>
            <w:r>
              <w:rPr>
                <w:rFonts w:cs="Times New Roman"/>
                <w:szCs w:val="24"/>
                <w:highlight w:val="none"/>
                <w:lang w:bidi="en-US"/>
              </w:rPr>
              <w:t>H</w:t>
            </w:r>
            <w:r>
              <w:rPr>
                <w:rFonts w:cs="Times New Roman"/>
                <w:szCs w:val="24"/>
                <w:highlight w:val="none"/>
                <w:vertAlign w:val="subscript"/>
                <w:lang w:bidi="en-US"/>
              </w:rPr>
              <w:t>2</w:t>
            </w:r>
            <w:r>
              <w:rPr>
                <w:rFonts w:cs="Times New Roman"/>
                <w:szCs w:val="24"/>
                <w:highlight w:val="none"/>
                <w:lang w:bidi="en-US"/>
              </w:rPr>
              <w:t>S</w:t>
            </w:r>
            <w:r>
              <w:rPr>
                <w:rFonts w:cs="Times New Roman"/>
                <w:szCs w:val="24"/>
                <w:highlight w:val="none"/>
              </w:rPr>
              <w:t>最大浓度值为</w:t>
            </w:r>
            <w:r>
              <w:rPr>
                <w:rFonts w:hint="eastAsia" w:cs="Times New Roman"/>
                <w:szCs w:val="24"/>
                <w:highlight w:val="none"/>
                <w:lang w:val="en-US" w:eastAsia="zh-CN"/>
              </w:rPr>
              <w:t>＜0.001</w:t>
            </w:r>
            <w:r>
              <w:rPr>
                <w:rFonts w:cs="Times New Roman"/>
                <w:szCs w:val="24"/>
                <w:highlight w:val="none"/>
              </w:rPr>
              <w:t>mg/m</w:t>
            </w:r>
            <w:r>
              <w:rPr>
                <w:rFonts w:cs="Times New Roman"/>
                <w:szCs w:val="24"/>
                <w:highlight w:val="none"/>
                <w:vertAlign w:val="superscript"/>
              </w:rPr>
              <w:t>3</w:t>
            </w:r>
            <w:r>
              <w:rPr>
                <w:rFonts w:cs="Times New Roman"/>
                <w:szCs w:val="24"/>
                <w:highlight w:val="none"/>
              </w:rPr>
              <w:t>，</w:t>
            </w:r>
            <w:r>
              <w:rPr>
                <w:rFonts w:cs="Times New Roman"/>
                <w:szCs w:val="24"/>
                <w:highlight w:val="none"/>
                <w:lang w:bidi="en-US"/>
              </w:rPr>
              <w:t>NH</w:t>
            </w:r>
            <w:r>
              <w:rPr>
                <w:rFonts w:cs="Times New Roman"/>
                <w:szCs w:val="24"/>
                <w:highlight w:val="none"/>
                <w:vertAlign w:val="subscript"/>
                <w:lang w:bidi="en-US"/>
              </w:rPr>
              <w:t>3</w:t>
            </w:r>
            <w:r>
              <w:rPr>
                <w:rFonts w:cs="Times New Roman"/>
                <w:szCs w:val="24"/>
                <w:highlight w:val="none"/>
                <w:lang w:bidi="en-US"/>
              </w:rPr>
              <w:t>的</w:t>
            </w:r>
            <w:r>
              <w:rPr>
                <w:rFonts w:cs="Times New Roman"/>
                <w:szCs w:val="24"/>
                <w:highlight w:val="none"/>
              </w:rPr>
              <w:t>最大浓度值为</w:t>
            </w:r>
            <w:r>
              <w:rPr>
                <w:rFonts w:hint="eastAsia" w:cs="Times New Roman"/>
                <w:szCs w:val="24"/>
                <w:highlight w:val="none"/>
                <w:lang w:val="en-US" w:eastAsia="zh-CN"/>
              </w:rPr>
              <w:t>0.089</w:t>
            </w:r>
            <w:r>
              <w:rPr>
                <w:rFonts w:cs="Times New Roman"/>
                <w:szCs w:val="24"/>
                <w:highlight w:val="none"/>
              </w:rPr>
              <w:t>mg/m</w:t>
            </w:r>
            <w:r>
              <w:rPr>
                <w:rFonts w:cs="Times New Roman"/>
                <w:szCs w:val="24"/>
                <w:highlight w:val="none"/>
                <w:vertAlign w:val="superscript"/>
              </w:rPr>
              <w:t>3</w:t>
            </w:r>
            <w:r>
              <w:rPr>
                <w:rFonts w:cs="Times New Roman"/>
                <w:szCs w:val="24"/>
                <w:highlight w:val="none"/>
              </w:rPr>
              <w:t>，</w:t>
            </w:r>
            <w:r>
              <w:rPr>
                <w:rFonts w:cs="Times New Roman"/>
                <w:szCs w:val="24"/>
                <w:highlight w:val="none"/>
                <w:lang w:bidi="en-US"/>
              </w:rPr>
              <w:t>臭气浓度的</w:t>
            </w:r>
            <w:r>
              <w:rPr>
                <w:rFonts w:cs="Times New Roman"/>
                <w:szCs w:val="24"/>
                <w:highlight w:val="none"/>
              </w:rPr>
              <w:t>最大监测值＜10，废气监测浓度均能满足《医疗机构水污染排放标准》（GB 18466-2005）表3中</w:t>
            </w:r>
            <w:r>
              <w:rPr>
                <w:rFonts w:hint="eastAsia" w:cs="Times New Roman"/>
                <w:szCs w:val="24"/>
                <w:highlight w:val="none"/>
              </w:rPr>
              <w:t>污水处理站</w:t>
            </w:r>
            <w:r>
              <w:rPr>
                <w:rFonts w:cs="Times New Roman"/>
                <w:szCs w:val="24"/>
                <w:highlight w:val="none"/>
              </w:rPr>
              <w:t>周边大气污染物最高允许浓度。</w:t>
            </w:r>
          </w:p>
          <w:p>
            <w:pPr>
              <w:ind w:firstLine="480"/>
              <w:rPr>
                <w:rFonts w:cs="Times New Roman"/>
                <w:bCs/>
                <w:szCs w:val="24"/>
                <w:highlight w:val="none"/>
              </w:rPr>
            </w:pPr>
            <w:r>
              <w:rPr>
                <w:rFonts w:cs="Times New Roman"/>
                <w:bCs/>
                <w:szCs w:val="24"/>
              </w:rPr>
              <w:t>废水</w:t>
            </w:r>
            <w:r>
              <w:rPr>
                <w:rFonts w:hint="eastAsia" w:cs="Times New Roman"/>
                <w:bCs/>
                <w:szCs w:val="24"/>
              </w:rPr>
              <w:t>：</w:t>
            </w:r>
            <w:r>
              <w:rPr>
                <w:rFonts w:cs="Times New Roman"/>
                <w:szCs w:val="24"/>
              </w:rPr>
              <w:t>本项目</w:t>
            </w:r>
            <w:r>
              <w:rPr>
                <w:rFonts w:hint="eastAsia"/>
                <w:szCs w:val="24"/>
              </w:rPr>
              <w:t>运营过程中排放污水主要是医疗废水</w:t>
            </w:r>
            <w:r>
              <w:rPr>
                <w:rFonts w:hint="eastAsia"/>
                <w:szCs w:val="24"/>
                <w:lang w:eastAsia="zh-CN"/>
              </w:rPr>
              <w:t>和生活污水，不涉及</w:t>
            </w:r>
            <w:r>
              <w:rPr>
                <w:rFonts w:cs="Times New Roman"/>
              </w:rPr>
              <w:t>特殊医疗废水</w:t>
            </w:r>
            <w:r>
              <w:rPr>
                <w:rFonts w:hint="eastAsia" w:cs="Times New Roman"/>
                <w:lang w:eastAsia="zh-CN"/>
              </w:rPr>
              <w:t>。医疗废水及生活污水依托医院现有的污水处理站，</w:t>
            </w:r>
            <w:r>
              <w:rPr>
                <w:rFonts w:cs="Times New Roman"/>
              </w:rPr>
              <w:t>经</w:t>
            </w:r>
            <w:r>
              <w:rPr>
                <w:rFonts w:hint="eastAsia" w:cs="Times New Roman"/>
              </w:rPr>
              <w:t>化粪池+</w:t>
            </w:r>
            <w:r>
              <w:rPr>
                <w:rFonts w:hint="eastAsia" w:cs="Times New Roman"/>
                <w:lang w:eastAsia="zh-CN"/>
              </w:rPr>
              <w:t>二级生化处理</w:t>
            </w:r>
            <w:r>
              <w:rPr>
                <w:rFonts w:hint="eastAsia" w:cs="Times New Roman"/>
              </w:rPr>
              <w:t>+消毒池处理后排至</w:t>
            </w:r>
            <w:r>
              <w:rPr>
                <w:rFonts w:hint="eastAsia" w:cs="Times New Roman"/>
                <w:lang w:val="en-US" w:eastAsia="zh-CN"/>
              </w:rPr>
              <w:t>城市污水管网</w:t>
            </w:r>
            <w:r>
              <w:rPr>
                <w:rFonts w:cs="Times New Roman"/>
              </w:rPr>
              <w:t>。</w:t>
            </w:r>
            <w:r>
              <w:rPr>
                <w:rFonts w:hint="eastAsia" w:cs="Times New Roman"/>
              </w:rPr>
              <w:t>通过验收监测结果可知</w:t>
            </w:r>
            <w:r>
              <w:rPr>
                <w:rFonts w:hint="eastAsia" w:cs="Times New Roman"/>
                <w:highlight w:val="none"/>
              </w:rPr>
              <w:t>，</w:t>
            </w:r>
            <w:r>
              <w:rPr>
                <w:rFonts w:cs="Times New Roman"/>
                <w:szCs w:val="24"/>
                <w:highlight w:val="none"/>
              </w:rPr>
              <w:t>项目验收监测期间，废水监测结果均满足《医疗机构水污染排放标准》（GB 18466-2005）表2中</w:t>
            </w:r>
            <w:r>
              <w:rPr>
                <w:rFonts w:hint="eastAsia" w:cs="Times New Roman"/>
                <w:szCs w:val="24"/>
                <w:highlight w:val="none"/>
              </w:rPr>
              <w:t>污染物排放限值标准</w:t>
            </w:r>
            <w:r>
              <w:rPr>
                <w:rFonts w:cs="Times New Roman"/>
                <w:szCs w:val="24"/>
                <w:highlight w:val="none"/>
              </w:rPr>
              <w:t>。</w:t>
            </w:r>
          </w:p>
          <w:p>
            <w:pPr>
              <w:pStyle w:val="24"/>
              <w:keepNext w:val="0"/>
              <w:keepLines w:val="0"/>
              <w:pageBreakBefore w:val="0"/>
              <w:widowControl/>
              <w:kinsoku/>
              <w:wordWrap/>
              <w:overflowPunct/>
              <w:topLinePunct w:val="0"/>
              <w:autoSpaceDE/>
              <w:autoSpaceDN/>
              <w:bidi w:val="0"/>
              <w:adjustRightInd w:val="0"/>
              <w:snapToGrid w:val="0"/>
              <w:ind w:firstLine="420"/>
              <w:jc w:val="left"/>
              <w:textAlignment w:val="auto"/>
              <w:rPr>
                <w:b/>
              </w:rPr>
            </w:pPr>
            <w:r>
              <w:rPr>
                <w:rFonts w:cs="Times New Roman"/>
                <w:bCs/>
                <w:szCs w:val="24"/>
                <w:highlight w:val="none"/>
              </w:rPr>
              <w:t>噪声</w:t>
            </w:r>
            <w:r>
              <w:rPr>
                <w:rFonts w:hint="eastAsia" w:cs="Times New Roman"/>
                <w:bCs/>
                <w:szCs w:val="24"/>
                <w:highlight w:val="none"/>
              </w:rPr>
              <w:t>：</w:t>
            </w:r>
            <w:r>
              <w:rPr>
                <w:rFonts w:hint="default" w:ascii="Times New Roman" w:hAnsi="Times New Roman" w:cs="Times New Roman"/>
              </w:rPr>
              <w:t>根据监测结果可知，项目医院</w:t>
            </w:r>
            <w:r>
              <w:rPr>
                <w:rFonts w:hint="default" w:ascii="Times New Roman" w:hAnsi="Times New Roman" w:cs="Times New Roman"/>
                <w:lang w:eastAsia="zh-CN"/>
              </w:rPr>
              <w:t>厂界昼间噪声值范围为</w:t>
            </w:r>
            <w:r>
              <w:rPr>
                <w:rFonts w:hint="default" w:ascii="Times New Roman" w:hAnsi="Times New Roman" w:cs="Times New Roman"/>
                <w:lang w:val="en-US" w:eastAsia="zh-CN"/>
              </w:rPr>
              <w:t>51.2</w:t>
            </w:r>
            <w:r>
              <w:rPr>
                <w:rFonts w:hint="default" w:ascii="Times New Roman" w:hAnsi="Times New Roman" w:cs="Times New Roman"/>
              </w:rPr>
              <w:t>~</w:t>
            </w:r>
            <w:r>
              <w:rPr>
                <w:rFonts w:hint="default" w:ascii="Times New Roman" w:hAnsi="Times New Roman" w:cs="Times New Roman"/>
                <w:lang w:val="en-US" w:eastAsia="zh-CN"/>
              </w:rPr>
              <w:t>53.6</w:t>
            </w:r>
            <w:r>
              <w:rPr>
                <w:rFonts w:cs="Times New Roman"/>
              </w:rPr>
              <w:t>dB(A)</w:t>
            </w:r>
            <w:r>
              <w:rPr>
                <w:rFonts w:hint="default" w:ascii="Times New Roman" w:hAnsi="Times New Roman" w:cs="Times New Roman"/>
                <w:lang w:val="en-US" w:eastAsia="zh-CN"/>
              </w:rPr>
              <w:t>，夜间</w:t>
            </w:r>
            <w:r>
              <w:rPr>
                <w:rFonts w:hint="default" w:ascii="Times New Roman" w:hAnsi="Times New Roman" w:cs="Times New Roman"/>
              </w:rPr>
              <w:t>噪声值范围为</w:t>
            </w:r>
            <w:r>
              <w:rPr>
                <w:rFonts w:hint="default" w:ascii="Times New Roman" w:hAnsi="Times New Roman" w:cs="Times New Roman"/>
                <w:lang w:val="en-US" w:eastAsia="zh-CN"/>
              </w:rPr>
              <w:t>41.8</w:t>
            </w:r>
            <w:r>
              <w:rPr>
                <w:rFonts w:hint="default" w:ascii="Times New Roman" w:hAnsi="Times New Roman" w:cs="Times New Roman"/>
              </w:rPr>
              <w:t>~</w:t>
            </w:r>
            <w:r>
              <w:rPr>
                <w:rFonts w:hint="default" w:ascii="Times New Roman" w:hAnsi="Times New Roman" w:cs="Times New Roman"/>
                <w:lang w:val="en-US" w:eastAsia="zh-CN"/>
              </w:rPr>
              <w:t>44.4</w:t>
            </w:r>
            <w:r>
              <w:rPr>
                <w:rFonts w:cs="Times New Roman"/>
              </w:rPr>
              <w:t>dB(A)</w:t>
            </w:r>
            <w:r>
              <w:rPr>
                <w:rFonts w:hint="default" w:ascii="Times New Roman" w:hAnsi="Times New Roman" w:cs="Times New Roman"/>
                <w:lang w:val="en-US" w:eastAsia="zh-CN"/>
              </w:rPr>
              <w:t>，满足《工业企业厂界环境噪声排放标准》 （GB 12348-2008）2类</w:t>
            </w:r>
            <w:r>
              <w:rPr>
                <w:rFonts w:hint="eastAsia" w:ascii="Times New Roman" w:hAnsi="Times New Roman" w:cs="Times New Roman"/>
                <w:lang w:val="en-US" w:eastAsia="zh-CN"/>
              </w:rPr>
              <w:t>标准限值。敏感点昼间</w:t>
            </w:r>
            <w:r>
              <w:rPr>
                <w:rFonts w:hint="default" w:ascii="Times New Roman" w:hAnsi="Times New Roman" w:cs="Times New Roman"/>
                <w:lang w:eastAsia="zh-CN"/>
              </w:rPr>
              <w:t>噪声值范围为</w:t>
            </w:r>
            <w:r>
              <w:rPr>
                <w:rFonts w:hint="eastAsia" w:cs="Times New Roman"/>
                <w:lang w:val="en-US" w:eastAsia="zh-CN"/>
              </w:rPr>
              <w:t>49.3</w:t>
            </w:r>
            <w:r>
              <w:rPr>
                <w:rFonts w:hint="default" w:ascii="Times New Roman" w:hAnsi="Times New Roman" w:cs="Times New Roman"/>
              </w:rPr>
              <w:t>~</w:t>
            </w:r>
            <w:r>
              <w:rPr>
                <w:rFonts w:hint="eastAsia" w:cs="Times New Roman"/>
                <w:lang w:val="en-US" w:eastAsia="zh-CN"/>
              </w:rPr>
              <w:t>54.0</w:t>
            </w:r>
            <w:r>
              <w:rPr>
                <w:rFonts w:cs="Times New Roman"/>
              </w:rPr>
              <w:t>dB(A)</w:t>
            </w:r>
            <w:r>
              <w:rPr>
                <w:rFonts w:hint="eastAsia" w:cs="Times New Roman"/>
                <w:lang w:val="en-US" w:eastAsia="zh-CN"/>
              </w:rPr>
              <w:t>，</w:t>
            </w:r>
            <w:r>
              <w:rPr>
                <w:rFonts w:hint="default" w:ascii="Times New Roman" w:hAnsi="Times New Roman" w:cs="Times New Roman"/>
                <w:lang w:val="en-US" w:eastAsia="zh-CN"/>
              </w:rPr>
              <w:t>夜间</w:t>
            </w:r>
            <w:r>
              <w:rPr>
                <w:rFonts w:hint="default" w:ascii="Times New Roman" w:hAnsi="Times New Roman" w:cs="Times New Roman"/>
              </w:rPr>
              <w:t>噪声值范围为</w:t>
            </w:r>
            <w:r>
              <w:rPr>
                <w:rFonts w:hint="eastAsia" w:cs="Times New Roman"/>
                <w:lang w:val="en-US" w:eastAsia="zh-CN"/>
              </w:rPr>
              <w:t>40.5</w:t>
            </w:r>
            <w:r>
              <w:rPr>
                <w:rFonts w:hint="default" w:ascii="Times New Roman" w:hAnsi="Times New Roman" w:cs="Times New Roman"/>
              </w:rPr>
              <w:t>~</w:t>
            </w:r>
            <w:r>
              <w:rPr>
                <w:rFonts w:hint="eastAsia" w:cs="Times New Roman"/>
                <w:lang w:val="en-US" w:eastAsia="zh-CN"/>
              </w:rPr>
              <w:t>43.7</w:t>
            </w:r>
            <w:r>
              <w:rPr>
                <w:rFonts w:cs="Times New Roman"/>
              </w:rPr>
              <w:t>dB(A)</w:t>
            </w:r>
            <w:r>
              <w:rPr>
                <w:rFonts w:hint="eastAsia" w:cs="Times New Roman"/>
                <w:lang w:eastAsia="zh-CN"/>
              </w:rPr>
              <w:t>，</w:t>
            </w:r>
            <w:r>
              <w:rPr>
                <w:color w:val="auto"/>
              </w:rPr>
              <w:t>《声环境质量标准》（GB3096-2008）</w:t>
            </w:r>
            <w:r>
              <w:rPr>
                <w:rFonts w:hint="eastAsia"/>
                <w:color w:val="auto"/>
                <w:lang w:eastAsia="zh-CN"/>
              </w:rPr>
              <w:t>中2类区</w:t>
            </w:r>
            <w:r>
              <w:rPr>
                <w:rFonts w:hint="eastAsia" w:ascii="Times New Roman" w:hAnsi="Times New Roman" w:cs="Times New Roman"/>
                <w:lang w:val="en-US" w:eastAsia="zh-CN"/>
              </w:rPr>
              <w:t>标准限值</w:t>
            </w:r>
            <w:r>
              <w:rPr>
                <w:rFonts w:hint="eastAsia" w:cs="Times New Roman"/>
                <w:lang w:val="en-US" w:eastAsia="zh-CN"/>
              </w:rPr>
              <w:t>。</w:t>
            </w:r>
          </w:p>
          <w:p>
            <w:pPr>
              <w:tabs>
                <w:tab w:val="left" w:pos="525"/>
                <w:tab w:val="left" w:pos="8820"/>
              </w:tabs>
              <w:kinsoku w:val="0"/>
              <w:overflowPunct w:val="0"/>
              <w:autoSpaceDE w:val="0"/>
              <w:autoSpaceDN w:val="0"/>
              <w:adjustRightInd w:val="0"/>
              <w:snapToGrid w:val="0"/>
              <w:ind w:firstLine="439" w:firstLineChars="183"/>
              <w:rPr>
                <w:rFonts w:cs="Times New Roman"/>
                <w:szCs w:val="24"/>
              </w:rPr>
            </w:pPr>
            <w:r>
              <w:rPr>
                <w:rFonts w:cs="Times New Roman"/>
                <w:szCs w:val="24"/>
              </w:rPr>
              <w:t>固体废物</w:t>
            </w:r>
            <w:r>
              <w:rPr>
                <w:rFonts w:hint="eastAsia" w:cs="Times New Roman"/>
                <w:szCs w:val="24"/>
              </w:rPr>
              <w:t>：</w:t>
            </w:r>
            <w:r>
              <w:rPr>
                <w:rFonts w:cs="Times New Roman"/>
              </w:rPr>
              <w:t>验收期间调查核实，项目运营期</w:t>
            </w:r>
            <w:r>
              <w:rPr>
                <w:rFonts w:hint="eastAsia" w:cs="Times New Roman"/>
              </w:rPr>
              <w:t>间</w:t>
            </w:r>
            <w:r>
              <w:rPr>
                <w:rFonts w:cs="Times New Roman"/>
              </w:rPr>
              <w:t>产生</w:t>
            </w:r>
            <w:r>
              <w:rPr>
                <w:rFonts w:hint="eastAsia" w:cs="Times New Roman"/>
              </w:rPr>
              <w:t>的</w:t>
            </w:r>
            <w:r>
              <w:rPr>
                <w:rFonts w:cs="Times New Roman"/>
              </w:rPr>
              <w:t>生活垃圾集中收集由环卫部门运</w:t>
            </w:r>
            <w:r>
              <w:rPr>
                <w:rFonts w:cs="Times New Roman"/>
                <w:highlight w:val="none"/>
              </w:rPr>
              <w:t>至当地生活垃圾填埋场处置</w:t>
            </w:r>
            <w:r>
              <w:rPr>
                <w:rFonts w:hint="eastAsia" w:cs="Times New Roman"/>
                <w:highlight w:val="none"/>
              </w:rPr>
              <w:t>；</w:t>
            </w:r>
            <w:r>
              <w:rPr>
                <w:rFonts w:cs="Times New Roman"/>
                <w:highlight w:val="none"/>
              </w:rPr>
              <w:t>产生</w:t>
            </w:r>
            <w:r>
              <w:rPr>
                <w:rFonts w:hint="eastAsia" w:cs="Times New Roman"/>
                <w:highlight w:val="none"/>
              </w:rPr>
              <w:t>的</w:t>
            </w:r>
            <w:r>
              <w:rPr>
                <w:rFonts w:cs="Times New Roman"/>
                <w:highlight w:val="none"/>
              </w:rPr>
              <w:t>医疗垃圾收集于医废暂存间暂存，</w:t>
            </w:r>
            <w:r>
              <w:rPr>
                <w:rFonts w:hint="eastAsia" w:cs="Times New Roman"/>
                <w:highlight w:val="none"/>
                <w:lang w:val="en-US" w:eastAsia="zh-CN"/>
              </w:rPr>
              <w:t>定期</w:t>
            </w:r>
            <w:r>
              <w:rPr>
                <w:rFonts w:cs="Times New Roman"/>
                <w:highlight w:val="none"/>
              </w:rPr>
              <w:t>交由</w:t>
            </w:r>
            <w:r>
              <w:rPr>
                <w:rFonts w:hint="eastAsia" w:cs="Times New Roman"/>
                <w:highlight w:val="none"/>
                <w:lang w:val="en-US" w:eastAsia="zh-CN"/>
              </w:rPr>
              <w:t>有资质的</w:t>
            </w:r>
            <w:r>
              <w:rPr>
                <w:rFonts w:cs="Times New Roman"/>
                <w:highlight w:val="none"/>
              </w:rPr>
              <w:t>医疗废物集中处置中心</w:t>
            </w:r>
            <w:r>
              <w:rPr>
                <w:rFonts w:hint="eastAsia" w:cs="Times New Roman"/>
                <w:highlight w:val="none"/>
                <w:lang w:val="en-US" w:eastAsia="zh-CN"/>
              </w:rPr>
              <w:t>处置</w:t>
            </w:r>
            <w:r>
              <w:rPr>
                <w:rFonts w:cs="Times New Roman"/>
                <w:highlight w:val="none"/>
              </w:rPr>
              <w:t>，</w:t>
            </w:r>
            <w:r>
              <w:rPr>
                <w:rFonts w:cs="Times New Roman"/>
              </w:rPr>
              <w:t>对周围环境影响较小。</w:t>
            </w:r>
          </w:p>
          <w:p>
            <w:pPr>
              <w:adjustRightInd w:val="0"/>
              <w:snapToGrid w:val="0"/>
              <w:ind w:firstLine="482"/>
              <w:rPr>
                <w:rFonts w:cs="Times New Roman"/>
                <w:b/>
                <w:szCs w:val="24"/>
              </w:rPr>
            </w:pPr>
            <w:r>
              <w:rPr>
                <w:rFonts w:hint="eastAsia" w:cs="Times New Roman"/>
                <w:b/>
                <w:szCs w:val="24"/>
                <w:lang w:val="en-US" w:eastAsia="zh-CN"/>
              </w:rPr>
              <w:t>9</w:t>
            </w:r>
            <w:r>
              <w:rPr>
                <w:rFonts w:hint="eastAsia" w:cs="Times New Roman"/>
                <w:b/>
                <w:szCs w:val="24"/>
              </w:rPr>
              <w:t>.1.4</w:t>
            </w:r>
            <w:r>
              <w:rPr>
                <w:rFonts w:cs="Times New Roman"/>
                <w:b/>
                <w:szCs w:val="24"/>
              </w:rPr>
              <w:t>环境管理情况</w:t>
            </w:r>
          </w:p>
          <w:p>
            <w:pPr>
              <w:adjustRightInd w:val="0"/>
              <w:snapToGrid w:val="0"/>
              <w:ind w:firstLine="480"/>
              <w:rPr>
                <w:rFonts w:cs="Times New Roman"/>
                <w:szCs w:val="24"/>
              </w:rPr>
            </w:pPr>
            <w:r>
              <w:rPr>
                <w:rFonts w:cs="Times New Roman"/>
                <w:szCs w:val="24"/>
              </w:rPr>
              <w:t>由</w:t>
            </w:r>
            <w:r>
              <w:rPr>
                <w:rFonts w:hint="eastAsia" w:cs="Times New Roman"/>
                <w:szCs w:val="24"/>
              </w:rPr>
              <w:t>专人</w:t>
            </w:r>
            <w:r>
              <w:rPr>
                <w:rFonts w:cs="Times New Roman"/>
                <w:szCs w:val="24"/>
              </w:rPr>
              <w:t>负责</w:t>
            </w:r>
            <w:r>
              <w:rPr>
                <w:rFonts w:hint="eastAsia" w:cs="Times New Roman"/>
                <w:szCs w:val="24"/>
              </w:rPr>
              <w:t>公司</w:t>
            </w:r>
            <w:r>
              <w:rPr>
                <w:rFonts w:cs="Times New Roman"/>
                <w:szCs w:val="24"/>
              </w:rPr>
              <w:t>环境保护措施的实施与日常环保工作。符合环境保护档案管理要求。</w:t>
            </w:r>
          </w:p>
          <w:p>
            <w:pPr>
              <w:adjustRightInd w:val="0"/>
              <w:snapToGrid w:val="0"/>
              <w:ind w:firstLine="482"/>
              <w:rPr>
                <w:rFonts w:cs="Times New Roman"/>
                <w:b/>
                <w:szCs w:val="24"/>
              </w:rPr>
            </w:pPr>
            <w:r>
              <w:rPr>
                <w:rFonts w:hint="eastAsia" w:cs="Times New Roman"/>
                <w:b/>
                <w:szCs w:val="24"/>
                <w:lang w:val="en-US" w:eastAsia="zh-CN"/>
              </w:rPr>
              <w:t>9</w:t>
            </w:r>
            <w:r>
              <w:rPr>
                <w:rFonts w:hint="eastAsia" w:cs="Times New Roman"/>
                <w:b/>
                <w:szCs w:val="24"/>
              </w:rPr>
              <w:t>.1.5</w:t>
            </w:r>
            <w:r>
              <w:rPr>
                <w:rFonts w:cs="Times New Roman"/>
                <w:b/>
                <w:szCs w:val="24"/>
              </w:rPr>
              <w:t>验收调查结论</w:t>
            </w:r>
          </w:p>
          <w:p>
            <w:pPr>
              <w:adjustRightInd w:val="0"/>
              <w:snapToGrid w:val="0"/>
              <w:ind w:firstLine="480"/>
              <w:rPr>
                <w:rFonts w:cs="Times New Roman"/>
                <w:szCs w:val="24"/>
              </w:rPr>
            </w:pPr>
            <w:r>
              <w:rPr>
                <w:rFonts w:cs="Times New Roman"/>
                <w:szCs w:val="24"/>
              </w:rPr>
              <w:t>通过调查分析，项目在建设及运行过程中，严格执行了环境影响评价制度和环保“三同时”制度；各项污染物治理措施基本按照环评要求进行了落实，能够达标排放，不会对周围环境产生明显影响；建立</w:t>
            </w:r>
            <w:r>
              <w:rPr>
                <w:rFonts w:hint="eastAsia" w:cs="Times New Roman"/>
                <w:szCs w:val="24"/>
              </w:rPr>
              <w:t>了</w:t>
            </w:r>
            <w:r>
              <w:rPr>
                <w:rFonts w:cs="Times New Roman"/>
                <w:szCs w:val="24"/>
              </w:rPr>
              <w:t>健全</w:t>
            </w:r>
            <w:r>
              <w:rPr>
                <w:rFonts w:hint="eastAsia" w:cs="Times New Roman"/>
                <w:szCs w:val="24"/>
              </w:rPr>
              <w:t>的</w:t>
            </w:r>
            <w:r>
              <w:rPr>
                <w:rFonts w:cs="Times New Roman"/>
                <w:szCs w:val="24"/>
              </w:rPr>
              <w:t>各项安全防护措施及管理制度。符合建设项目竣工环境保护验收条件，建议通过</w:t>
            </w:r>
            <w:r>
              <w:rPr>
                <w:rFonts w:hint="eastAsia" w:cs="Times New Roman"/>
                <w:szCs w:val="24"/>
              </w:rPr>
              <w:t>竣工环境保护</w:t>
            </w:r>
            <w:r>
              <w:rPr>
                <w:rFonts w:cs="Times New Roman"/>
                <w:szCs w:val="24"/>
              </w:rPr>
              <w:t>验收。</w:t>
            </w:r>
          </w:p>
          <w:p>
            <w:pPr>
              <w:adjustRightInd w:val="0"/>
              <w:snapToGrid w:val="0"/>
              <w:ind w:firstLine="482"/>
              <w:rPr>
                <w:rFonts w:cs="Times New Roman"/>
                <w:b/>
                <w:color w:val="000000"/>
                <w:szCs w:val="24"/>
              </w:rPr>
            </w:pPr>
            <w:r>
              <w:rPr>
                <w:rFonts w:hint="eastAsia" w:cs="Times New Roman"/>
                <w:b/>
                <w:color w:val="000000"/>
                <w:szCs w:val="24"/>
                <w:lang w:val="en-US" w:eastAsia="zh-CN"/>
              </w:rPr>
              <w:t>9</w:t>
            </w:r>
            <w:r>
              <w:rPr>
                <w:rFonts w:hint="eastAsia" w:cs="Times New Roman"/>
                <w:b/>
                <w:color w:val="000000"/>
                <w:szCs w:val="24"/>
              </w:rPr>
              <w:t>.1.6</w:t>
            </w:r>
            <w:r>
              <w:rPr>
                <w:rFonts w:cs="Times New Roman"/>
                <w:b/>
                <w:color w:val="000000"/>
                <w:szCs w:val="24"/>
              </w:rPr>
              <w:t>建议</w:t>
            </w:r>
          </w:p>
          <w:p>
            <w:pPr>
              <w:adjustRightInd w:val="0"/>
              <w:snapToGrid w:val="0"/>
              <w:ind w:firstLine="480"/>
              <w:rPr>
                <w:rFonts w:cs="Times New Roman"/>
                <w:szCs w:val="24"/>
              </w:rPr>
            </w:pPr>
            <w:r>
              <w:rPr>
                <w:rFonts w:hint="eastAsia" w:cs="Times New Roman"/>
                <w:szCs w:val="24"/>
              </w:rPr>
              <w:t>⑴</w:t>
            </w:r>
            <w:r>
              <w:rPr>
                <w:rFonts w:cs="Times New Roman"/>
                <w:szCs w:val="24"/>
              </w:rPr>
              <w:t>增强员工环保意识，认真学习环保知识，落实国家和地方颁布的各项环境保护法规和制度，做到社会效益、环境效益和经济效益协调发展。</w:t>
            </w:r>
          </w:p>
          <w:p>
            <w:pPr>
              <w:adjustRightInd w:val="0"/>
              <w:snapToGrid w:val="0"/>
              <w:ind w:firstLine="480"/>
              <w:rPr>
                <w:rFonts w:cs="Times New Roman"/>
                <w:szCs w:val="24"/>
              </w:rPr>
            </w:pPr>
            <w:r>
              <w:rPr>
                <w:rFonts w:hint="eastAsia" w:cs="Times New Roman"/>
                <w:szCs w:val="24"/>
              </w:rPr>
              <w:t>⑵</w:t>
            </w:r>
            <w:r>
              <w:rPr>
                <w:rFonts w:cs="Times New Roman"/>
                <w:szCs w:val="24"/>
              </w:rPr>
              <w:t>选用低噪声设备，对噪声源采取妥善的隔音、减震措施。</w:t>
            </w:r>
          </w:p>
          <w:p>
            <w:pPr>
              <w:adjustRightInd w:val="0"/>
              <w:snapToGrid w:val="0"/>
              <w:ind w:firstLine="480"/>
              <w:rPr>
                <w:rFonts w:cs="Times New Roman"/>
                <w:szCs w:val="24"/>
              </w:rPr>
            </w:pPr>
            <w:r>
              <w:rPr>
                <w:rFonts w:hint="eastAsia" w:cs="Times New Roman"/>
                <w:szCs w:val="24"/>
              </w:rPr>
              <w:t>⑶</w:t>
            </w:r>
            <w:r>
              <w:rPr>
                <w:rFonts w:cs="Times New Roman"/>
                <w:szCs w:val="24"/>
              </w:rPr>
              <w:t>加强对</w:t>
            </w:r>
            <w:r>
              <w:rPr>
                <w:rFonts w:hint="eastAsia" w:cs="Times New Roman"/>
                <w:szCs w:val="24"/>
              </w:rPr>
              <w:t>医院</w:t>
            </w:r>
            <w:r>
              <w:rPr>
                <w:rFonts w:cs="Times New Roman"/>
                <w:szCs w:val="24"/>
              </w:rPr>
              <w:t>的规范化管理，保持</w:t>
            </w:r>
            <w:r>
              <w:rPr>
                <w:rFonts w:hint="eastAsia" w:cs="Times New Roman"/>
                <w:szCs w:val="24"/>
              </w:rPr>
              <w:t>医院的</w:t>
            </w:r>
            <w:r>
              <w:rPr>
                <w:rFonts w:cs="Times New Roman"/>
                <w:szCs w:val="24"/>
              </w:rPr>
              <w:t>整洁</w:t>
            </w:r>
            <w:r>
              <w:rPr>
                <w:rFonts w:hint="eastAsia" w:cs="Times New Roman"/>
                <w:szCs w:val="24"/>
              </w:rPr>
              <w:t>。</w:t>
            </w:r>
          </w:p>
          <w:p>
            <w:pPr>
              <w:pStyle w:val="12"/>
              <w:adjustRightInd w:val="0"/>
              <w:snapToGrid w:val="0"/>
              <w:ind w:firstLine="480"/>
              <w:rPr>
                <w:rFonts w:ascii="Times New Roman" w:hAnsi="Times New Roman" w:eastAsia="宋体"/>
                <w:b/>
                <w:bCs/>
                <w:szCs w:val="24"/>
              </w:rPr>
            </w:pPr>
            <w:r>
              <w:rPr>
                <w:rFonts w:hint="eastAsia" w:cs="Times New Roman"/>
                <w:szCs w:val="24"/>
              </w:rPr>
              <w:t>⑷尽快落实完善废水事故应急措施</w:t>
            </w: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482"/>
              <w:rPr>
                <w:rFonts w:ascii="Times New Roman" w:hAnsi="Times New Roman" w:eastAsia="宋体"/>
                <w:b/>
                <w:bCs/>
                <w:szCs w:val="24"/>
              </w:rPr>
            </w:pPr>
          </w:p>
          <w:p>
            <w:pPr>
              <w:pStyle w:val="12"/>
              <w:adjustRightInd w:val="0"/>
              <w:snapToGrid w:val="0"/>
              <w:ind w:firstLine="0" w:firstLineChars="0"/>
              <w:rPr>
                <w:rFonts w:ascii="Times New Roman" w:hAnsi="Times New Roman" w:eastAsia="宋体"/>
                <w:b/>
                <w:bCs/>
                <w:szCs w:val="24"/>
              </w:rPr>
            </w:pPr>
          </w:p>
        </w:tc>
      </w:tr>
    </w:tbl>
    <w:p>
      <w:pPr>
        <w:pStyle w:val="12"/>
        <w:adjustRightInd w:val="0"/>
        <w:snapToGrid w:val="0"/>
        <w:ind w:firstLine="0" w:firstLineChars="0"/>
        <w:rPr>
          <w:rFonts w:ascii="Times New Roman" w:hAnsi="Times New Roman" w:eastAsia="宋体"/>
          <w:b/>
          <w:bCs/>
          <w:szCs w:val="24"/>
        </w:rPr>
        <w:sectPr>
          <w:headerReference r:id="rId14" w:type="default"/>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240" w:lineRule="auto"/>
        <w:ind w:left="0" w:leftChars="0" w:hanging="3"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建设项目工程竣工环境保护“三同时”验收登记表</w:t>
      </w:r>
    </w:p>
    <w:p>
      <w:pPr>
        <w:spacing w:line="240" w:lineRule="auto"/>
        <w:ind w:left="0" w:leftChars="0" w:hanging="3" w:firstLineChars="0"/>
        <w:rPr>
          <w:rFonts w:hint="eastAsia" w:ascii="宋体" w:hAnsi="宋体" w:eastAsia="宋体" w:cs="宋体"/>
          <w:color w:val="auto"/>
          <w:sz w:val="21"/>
          <w:szCs w:val="21"/>
        </w:rPr>
      </w:pPr>
      <w:r>
        <w:rPr>
          <w:rFonts w:hint="eastAsia" w:ascii="宋体" w:hAnsi="宋体" w:eastAsia="宋体" w:cs="宋体"/>
          <w:color w:val="auto"/>
          <w:sz w:val="21"/>
          <w:szCs w:val="21"/>
        </w:rPr>
        <w:t xml:space="preserve">填表单位（盖章）：                                  填表人（签字）：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 xml:space="preserve"> 项目经办人（签字）：</w:t>
      </w:r>
    </w:p>
    <w:tbl>
      <w:tblPr>
        <w:tblStyle w:val="17"/>
        <w:tblW w:w="15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
        <w:gridCol w:w="1942"/>
        <w:gridCol w:w="1103"/>
        <w:gridCol w:w="107"/>
        <w:gridCol w:w="393"/>
        <w:gridCol w:w="793"/>
        <w:gridCol w:w="1044"/>
        <w:gridCol w:w="1052"/>
        <w:gridCol w:w="854"/>
        <w:gridCol w:w="453"/>
        <w:gridCol w:w="1412"/>
        <w:gridCol w:w="1000"/>
        <w:gridCol w:w="1266"/>
        <w:gridCol w:w="1207"/>
        <w:gridCol w:w="903"/>
        <w:gridCol w:w="957"/>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317" w:type="dxa"/>
            <w:vMerge w:val="restart"/>
            <w:tcMar>
              <w:left w:w="28" w:type="dxa"/>
              <w:right w:w="28" w:type="dxa"/>
            </w:tcMar>
            <w:textDirection w:val="tbRlV"/>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建 设 项 目</w:t>
            </w: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项目名称</w:t>
            </w:r>
          </w:p>
        </w:tc>
        <w:tc>
          <w:tcPr>
            <w:tcW w:w="5346" w:type="dxa"/>
            <w:gridSpan w:val="7"/>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陇南市武都区</w:t>
            </w:r>
            <w:r>
              <w:rPr>
                <w:rFonts w:hint="eastAsia" w:ascii="宋体" w:hAnsi="宋体" w:eastAsia="宋体" w:cs="宋体"/>
                <w:color w:val="auto"/>
                <w:sz w:val="18"/>
                <w:szCs w:val="18"/>
                <w:lang w:eastAsia="zh-CN"/>
              </w:rPr>
              <w:t>第一人民医院</w:t>
            </w:r>
            <w:r>
              <w:rPr>
                <w:rFonts w:hint="eastAsia" w:ascii="宋体" w:hAnsi="宋体" w:eastAsia="宋体" w:cs="宋体"/>
                <w:color w:val="auto"/>
                <w:sz w:val="18"/>
                <w:szCs w:val="18"/>
              </w:rPr>
              <w:t>扩建项目</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建设地点</w:t>
            </w:r>
          </w:p>
        </w:tc>
        <w:tc>
          <w:tcPr>
            <w:tcW w:w="6170" w:type="dxa"/>
            <w:gridSpan w:val="6"/>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陇南市武都区钟楼滩开发区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行业类别</w:t>
            </w:r>
          </w:p>
        </w:tc>
        <w:tc>
          <w:tcPr>
            <w:tcW w:w="5346" w:type="dxa"/>
            <w:gridSpan w:val="7"/>
            <w:tcMar>
              <w:left w:w="28" w:type="dxa"/>
              <w:right w:w="28" w:type="dxa"/>
            </w:tcMar>
            <w:vAlign w:val="center"/>
          </w:tcPr>
          <w:p>
            <w:pPr>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四十九、卫生84  108、医院841</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建设性质</w:t>
            </w:r>
          </w:p>
        </w:tc>
        <w:tc>
          <w:tcPr>
            <w:tcW w:w="6170" w:type="dxa"/>
            <w:gridSpan w:val="6"/>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rPr>
              <w:t>□</w:t>
            </w:r>
            <w:r>
              <w:rPr>
                <w:rFonts w:hint="eastAsia" w:ascii="宋体" w:hAnsi="宋体" w:eastAsia="宋体" w:cs="宋体"/>
                <w:color w:val="auto"/>
                <w:sz w:val="18"/>
                <w:szCs w:val="18"/>
              </w:rPr>
              <w:t xml:space="preserve">新 建        </w:t>
            </w:r>
            <w:r>
              <w:rPr>
                <w:rFonts w:hint="eastAsia" w:ascii="宋体" w:hAnsi="宋体" w:eastAsia="宋体" w:cs="宋体"/>
                <w:color w:val="auto"/>
                <w:sz w:val="18"/>
                <w:szCs w:val="18"/>
                <w:lang w:val="en-US" w:eastAsia="zh-CN"/>
              </w:rPr>
              <w:t xml:space="preserve">      </w:t>
            </w:r>
            <w:r>
              <w:rPr>
                <w:rFonts w:hint="default" w:ascii="Wingdings" w:hAnsi="Wingdings" w:eastAsia="宋体" w:cs="Wingdings"/>
                <w:color w:val="auto"/>
                <w:sz w:val="18"/>
                <w:szCs w:val="18"/>
                <w:lang w:val="en-US" w:eastAsia="zh-CN"/>
              </w:rPr>
              <w:t>R</w:t>
            </w:r>
            <w:r>
              <w:rPr>
                <w:rFonts w:hint="eastAsia" w:ascii="宋体" w:hAnsi="宋体" w:eastAsia="宋体" w:cs="宋体"/>
                <w:color w:val="auto"/>
                <w:sz w:val="18"/>
                <w:szCs w:val="18"/>
              </w:rPr>
              <w:t xml:space="preserve">改 扩 建              </w:t>
            </w:r>
            <w:r>
              <w:rPr>
                <w:rFonts w:hint="eastAsia" w:ascii="宋体" w:hAnsi="宋体" w:eastAsia="宋体" w:cs="宋体"/>
                <w:color w:val="auto"/>
                <w:sz w:val="18"/>
                <w:szCs w:val="18"/>
                <w:lang w:eastAsia="zh-CN"/>
              </w:rPr>
              <w:t>□</w:t>
            </w:r>
            <w:r>
              <w:rPr>
                <w:rFonts w:hint="eastAsia" w:ascii="宋体" w:hAnsi="宋体" w:eastAsia="宋体" w:cs="宋体"/>
                <w:color w:val="auto"/>
                <w:sz w:val="18"/>
                <w:szCs w:val="18"/>
              </w:rPr>
              <w:t>技 术 改 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设计年生产能力</w:t>
            </w:r>
          </w:p>
        </w:tc>
        <w:tc>
          <w:tcPr>
            <w:tcW w:w="1603" w:type="dxa"/>
            <w:gridSpan w:val="3"/>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新增床位250床</w:t>
            </w:r>
          </w:p>
        </w:tc>
        <w:tc>
          <w:tcPr>
            <w:tcW w:w="1837"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建设项目开工日期</w:t>
            </w:r>
          </w:p>
        </w:tc>
        <w:tc>
          <w:tcPr>
            <w:tcW w:w="190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2021.10.10</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实际年生产能力</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新增床位250床</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试运行日期</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2021.11.10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投资总概算</w:t>
            </w:r>
          </w:p>
        </w:tc>
        <w:tc>
          <w:tcPr>
            <w:tcW w:w="5346" w:type="dxa"/>
            <w:gridSpan w:val="7"/>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300万元</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环保投资总概算</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30万元</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所占比例（%）</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环评审批部门</w:t>
            </w:r>
          </w:p>
        </w:tc>
        <w:tc>
          <w:tcPr>
            <w:tcW w:w="5346" w:type="dxa"/>
            <w:gridSpan w:val="7"/>
            <w:tcMar>
              <w:left w:w="28" w:type="dxa"/>
              <w:right w:w="28" w:type="dxa"/>
            </w:tcMar>
            <w:vAlign w:val="center"/>
          </w:tcPr>
          <w:p>
            <w:pPr>
              <w:autoSpaceDE w:val="0"/>
              <w:autoSpaceDN w:val="0"/>
              <w:snapToGrid w:val="0"/>
              <w:spacing w:line="240" w:lineRule="auto"/>
              <w:ind w:left="0" w:leftChars="0" w:hanging="3" w:firstLineChars="0"/>
              <w:jc w:val="center"/>
              <w:rPr>
                <w:rFonts w:hint="default" w:ascii="宋体" w:hAnsi="宋体" w:eastAsia="宋体" w:cs="宋体"/>
                <w:color w:val="auto"/>
                <w:sz w:val="18"/>
                <w:szCs w:val="18"/>
                <w:lang w:val="en-US"/>
              </w:rPr>
            </w:pPr>
            <w:r>
              <w:rPr>
                <w:rFonts w:hint="eastAsia" w:ascii="宋体" w:hAnsi="宋体" w:eastAsia="宋体" w:cs="宋体"/>
                <w:color w:val="auto"/>
                <w:sz w:val="18"/>
                <w:szCs w:val="18"/>
                <w:lang w:val="en-US" w:eastAsia="zh-CN"/>
              </w:rPr>
              <w:t>陇南市生态环境局武都分局</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批准文号</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武环发[2021]133号</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批准时间</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2021.10.21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初步设计审批部门</w:t>
            </w:r>
          </w:p>
        </w:tc>
        <w:tc>
          <w:tcPr>
            <w:tcW w:w="5346" w:type="dxa"/>
            <w:gridSpan w:val="7"/>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批准文号</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批准时间</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环保验收审批部门</w:t>
            </w:r>
          </w:p>
        </w:tc>
        <w:tc>
          <w:tcPr>
            <w:tcW w:w="5346" w:type="dxa"/>
            <w:gridSpan w:val="7"/>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陇南市生态环境局武都分局</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批准文号</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批准时间</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环保设施设计单位</w:t>
            </w:r>
          </w:p>
        </w:tc>
        <w:tc>
          <w:tcPr>
            <w:tcW w:w="2396" w:type="dxa"/>
            <w:gridSpan w:val="4"/>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2950"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环保设施施工单位</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环保设施监测单位</w:t>
            </w:r>
          </w:p>
        </w:tc>
        <w:tc>
          <w:tcPr>
            <w:tcW w:w="3904" w:type="dxa"/>
            <w:gridSpan w:val="4"/>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甘肃领越检测技术有限公司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实际总投资</w:t>
            </w:r>
          </w:p>
        </w:tc>
        <w:tc>
          <w:tcPr>
            <w:tcW w:w="5346" w:type="dxa"/>
            <w:gridSpan w:val="7"/>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300万元</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实际环保投资</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20万元</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环保投资占总投资比例</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rPr>
            </w:pPr>
            <w:r>
              <w:rPr>
                <w:rFonts w:hint="eastAsia" w:ascii="宋体" w:hAnsi="宋体" w:eastAsia="宋体" w:cs="宋体"/>
                <w:color w:val="auto"/>
                <w:sz w:val="18"/>
                <w:szCs w:val="18"/>
                <w:shd w:val="clear" w:color="auto" w:fill="auto"/>
              </w:rPr>
              <w:t>废水治理（万元）</w:t>
            </w:r>
          </w:p>
        </w:tc>
        <w:tc>
          <w:tcPr>
            <w:tcW w:w="1103"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lang w:val="en-US" w:eastAsia="zh-CN"/>
              </w:rPr>
              <w:t>8.0</w:t>
            </w:r>
          </w:p>
        </w:tc>
        <w:tc>
          <w:tcPr>
            <w:tcW w:w="1293"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rPr>
            </w:pPr>
            <w:r>
              <w:rPr>
                <w:rFonts w:hint="eastAsia" w:ascii="宋体" w:hAnsi="宋体" w:eastAsia="宋体" w:cs="宋体"/>
                <w:color w:val="auto"/>
                <w:sz w:val="18"/>
                <w:szCs w:val="18"/>
                <w:shd w:val="clear" w:color="auto" w:fill="auto"/>
              </w:rPr>
              <w:t>废气治理</w:t>
            </w:r>
          </w:p>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rPr>
            </w:pPr>
            <w:r>
              <w:rPr>
                <w:rFonts w:hint="eastAsia" w:ascii="宋体" w:hAnsi="宋体" w:eastAsia="宋体" w:cs="宋体"/>
                <w:color w:val="auto"/>
                <w:sz w:val="18"/>
                <w:szCs w:val="18"/>
                <w:shd w:val="clear" w:color="auto" w:fill="auto"/>
              </w:rPr>
              <w:t>（</w:t>
            </w:r>
            <w:r>
              <w:rPr>
                <w:rFonts w:hint="eastAsia" w:ascii="宋体" w:hAnsi="宋体" w:eastAsia="宋体" w:cs="宋体"/>
                <w:color w:val="auto"/>
                <w:sz w:val="18"/>
                <w:szCs w:val="18"/>
                <w:shd w:val="clear" w:color="auto" w:fill="auto"/>
                <w:lang w:val="zh-CN"/>
              </w:rPr>
              <w:t>万元）</w:t>
            </w:r>
          </w:p>
        </w:tc>
        <w:tc>
          <w:tcPr>
            <w:tcW w:w="1044"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lang w:val="en-US" w:eastAsia="zh-CN"/>
              </w:rPr>
              <w:t>5.0</w:t>
            </w:r>
          </w:p>
        </w:tc>
        <w:tc>
          <w:tcPr>
            <w:tcW w:w="105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rPr>
            </w:pPr>
            <w:r>
              <w:rPr>
                <w:rFonts w:hint="eastAsia" w:ascii="宋体" w:hAnsi="宋体" w:eastAsia="宋体" w:cs="宋体"/>
                <w:color w:val="auto"/>
                <w:sz w:val="18"/>
                <w:szCs w:val="18"/>
                <w:shd w:val="clear" w:color="auto" w:fill="auto"/>
              </w:rPr>
              <w:t>噪声(</w:t>
            </w:r>
            <w:r>
              <w:rPr>
                <w:rFonts w:hint="eastAsia" w:ascii="宋体" w:hAnsi="宋体" w:eastAsia="宋体" w:cs="宋体"/>
                <w:color w:val="auto"/>
                <w:sz w:val="18"/>
                <w:szCs w:val="18"/>
                <w:shd w:val="clear" w:color="auto" w:fill="auto"/>
                <w:lang w:val="zh-CN"/>
              </w:rPr>
              <w:t>万元)</w:t>
            </w:r>
          </w:p>
        </w:tc>
        <w:tc>
          <w:tcPr>
            <w:tcW w:w="854" w:type="dxa"/>
            <w:tcMar>
              <w:left w:w="28" w:type="dxa"/>
              <w:right w:w="28" w:type="dxa"/>
            </w:tcMar>
            <w:vAlign w:val="center"/>
          </w:tcPr>
          <w:p>
            <w:pPr>
              <w:snapToGrid w:val="0"/>
              <w:spacing w:line="240" w:lineRule="auto"/>
              <w:ind w:left="0" w:leftChars="0" w:right="-211" w:rightChars="-88" w:hanging="3" w:firstLineChars="0"/>
              <w:jc w:val="center"/>
              <w:rPr>
                <w:rFonts w:hint="eastAsia"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lang w:val="en-US" w:eastAsia="zh-CN"/>
              </w:rPr>
              <w:t>1</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rPr>
            </w:pPr>
            <w:r>
              <w:rPr>
                <w:rFonts w:hint="eastAsia" w:ascii="宋体" w:hAnsi="宋体" w:eastAsia="宋体" w:cs="宋体"/>
                <w:color w:val="auto"/>
                <w:sz w:val="18"/>
                <w:szCs w:val="18"/>
                <w:shd w:val="clear" w:color="auto" w:fill="auto"/>
              </w:rPr>
              <w:t>固废治理（</w:t>
            </w:r>
            <w:r>
              <w:rPr>
                <w:rFonts w:hint="eastAsia" w:ascii="宋体" w:hAnsi="宋体" w:eastAsia="宋体" w:cs="宋体"/>
                <w:color w:val="auto"/>
                <w:sz w:val="18"/>
                <w:szCs w:val="18"/>
                <w:shd w:val="clear" w:color="auto" w:fill="auto"/>
                <w:lang w:val="zh-CN"/>
              </w:rPr>
              <w:t>万元</w:t>
            </w:r>
            <w:r>
              <w:rPr>
                <w:rFonts w:hint="eastAsia" w:ascii="宋体" w:hAnsi="宋体" w:eastAsia="宋体" w:cs="宋体"/>
                <w:color w:val="auto"/>
                <w:sz w:val="18"/>
                <w:szCs w:val="18"/>
                <w:shd w:val="clear" w:color="auto" w:fill="auto"/>
              </w:rPr>
              <w:t>）</w:t>
            </w:r>
          </w:p>
        </w:tc>
        <w:tc>
          <w:tcPr>
            <w:tcW w:w="1000"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lang w:val="en-US" w:eastAsia="zh-CN"/>
              </w:rPr>
              <w:t>5.5</w:t>
            </w: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rPr>
            </w:pPr>
            <w:r>
              <w:rPr>
                <w:rFonts w:hint="eastAsia" w:ascii="宋体" w:hAnsi="宋体" w:eastAsia="宋体" w:cs="宋体"/>
                <w:color w:val="auto"/>
                <w:sz w:val="18"/>
                <w:szCs w:val="18"/>
                <w:shd w:val="clear" w:color="auto" w:fill="auto"/>
              </w:rPr>
              <w:t>绿化及生态</w:t>
            </w:r>
          </w:p>
        </w:tc>
        <w:tc>
          <w:tcPr>
            <w:tcW w:w="120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lang w:val="en-US" w:eastAsia="zh-CN"/>
              </w:rPr>
              <w:t>1.5</w:t>
            </w:r>
          </w:p>
        </w:tc>
        <w:tc>
          <w:tcPr>
            <w:tcW w:w="1860"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rPr>
              <w:t>其它（万元）</w:t>
            </w:r>
          </w:p>
        </w:tc>
        <w:tc>
          <w:tcPr>
            <w:tcW w:w="83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shd w:val="clear" w:color="auto" w:fill="auto"/>
                <w:lang w:val="en-US" w:eastAsia="zh-CN"/>
              </w:rPr>
            </w:pPr>
            <w:r>
              <w:rPr>
                <w:rFonts w:hint="eastAsia" w:ascii="宋体" w:hAnsi="宋体" w:eastAsia="宋体" w:cs="宋体"/>
                <w:color w:val="auto"/>
                <w:sz w:val="18"/>
                <w:szCs w:val="18"/>
                <w:shd w:val="clear" w:color="auto" w:fil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新增废水处理设施能力</w:t>
            </w:r>
          </w:p>
        </w:tc>
        <w:tc>
          <w:tcPr>
            <w:tcW w:w="5346" w:type="dxa"/>
            <w:gridSpan w:val="7"/>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新增废气处理设施能力</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年工作时</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lang w:val="en-US" w:eastAsia="zh-CN"/>
              </w:rPr>
            </w:pPr>
            <w:r>
              <w:rPr>
                <w:rFonts w:hint="eastAsia" w:ascii="宋体" w:hAnsi="宋体" w:eastAsia="宋体" w:cs="宋体"/>
                <w:color w:val="auto"/>
                <w:sz w:val="18"/>
                <w:szCs w:val="18"/>
                <w:lang w:val="en-US" w:eastAsia="zh-CN"/>
              </w:rPr>
              <w:t>365d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 w:hRule="atLeast"/>
          <w:jc w:val="center"/>
        </w:trPr>
        <w:tc>
          <w:tcPr>
            <w:tcW w:w="2259"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建设单位</w:t>
            </w:r>
          </w:p>
        </w:tc>
        <w:tc>
          <w:tcPr>
            <w:tcW w:w="2396" w:type="dxa"/>
            <w:gridSpan w:val="4"/>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陇南市武都区第一人民医院</w:t>
            </w:r>
          </w:p>
        </w:tc>
        <w:tc>
          <w:tcPr>
            <w:tcW w:w="1044"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邮政编码</w:t>
            </w:r>
          </w:p>
        </w:tc>
        <w:tc>
          <w:tcPr>
            <w:tcW w:w="190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746000</w:t>
            </w:r>
          </w:p>
        </w:tc>
        <w:tc>
          <w:tcPr>
            <w:tcW w:w="1865"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联系电话</w:t>
            </w:r>
          </w:p>
        </w:tc>
        <w:tc>
          <w:tcPr>
            <w:tcW w:w="226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180 9395 9123</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环评单位</w:t>
            </w:r>
          </w:p>
        </w:tc>
        <w:tc>
          <w:tcPr>
            <w:tcW w:w="2697" w:type="dxa"/>
            <w:gridSpan w:val="3"/>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甘肃蓝曦环保科技有限公司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317" w:type="dxa"/>
            <w:vMerge w:val="restart"/>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pacing w:val="20"/>
                <w:sz w:val="18"/>
                <w:szCs w:val="18"/>
              </w:rPr>
              <w:t>污染物排放达标与总量控制</w:t>
            </w: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污染物</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原有排放量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18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本期工程实际排放浓度</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044"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本期工程允许排放浓度</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105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本期工程产生量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1307"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本期工程自身削减量(5)</w:t>
            </w:r>
          </w:p>
        </w:tc>
        <w:tc>
          <w:tcPr>
            <w:tcW w:w="141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本期工程实际</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排放量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(6)</w:t>
            </w: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本期工程核定排</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放总量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(7)</w:t>
            </w: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本期工程“以新带老”削减量 (8)</w:t>
            </w:r>
          </w:p>
        </w:tc>
        <w:tc>
          <w:tcPr>
            <w:tcW w:w="120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全厂实际排放总量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(9)</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全厂核定排放总量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(10)</w:t>
            </w: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区域平衡替代削减量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(11)</w:t>
            </w:r>
          </w:p>
        </w:tc>
        <w:tc>
          <w:tcPr>
            <w:tcW w:w="83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排放增减量</w:t>
            </w:r>
          </w:p>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废水</w:t>
            </w:r>
          </w:p>
        </w:tc>
        <w:tc>
          <w:tcPr>
            <w:tcW w:w="1210" w:type="dxa"/>
            <w:gridSpan w:val="2"/>
            <w:tcMar>
              <w:left w:w="28" w:type="dxa"/>
              <w:right w:w="28" w:type="dxa"/>
            </w:tcMar>
            <w:vAlign w:val="center"/>
          </w:tcPr>
          <w:p>
            <w:pPr>
              <w:pStyle w:val="32"/>
              <w:spacing w:line="240" w:lineRule="auto"/>
              <w:ind w:left="0" w:leftChars="0" w:hanging="3" w:firstLineChars="0"/>
              <w:jc w:val="center"/>
              <w:rPr>
                <w:rFonts w:hint="default" w:ascii="宋体" w:hAnsi="宋体" w:eastAsia="宋体" w:cs="宋体"/>
                <w:color w:val="0000FF"/>
                <w:sz w:val="18"/>
                <w:szCs w:val="18"/>
                <w:lang w:val="en-US" w:eastAsia="zh-CN"/>
              </w:rPr>
            </w:pPr>
          </w:p>
        </w:tc>
        <w:tc>
          <w:tcPr>
            <w:tcW w:w="1186" w:type="dxa"/>
            <w:gridSpan w:val="2"/>
            <w:tcMar>
              <w:left w:w="28" w:type="dxa"/>
              <w:right w:w="28" w:type="dxa"/>
            </w:tcMar>
            <w:vAlign w:val="center"/>
          </w:tcPr>
          <w:p>
            <w:pPr>
              <w:pStyle w:val="32"/>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3.329</w:t>
            </w:r>
          </w:p>
        </w:tc>
        <w:tc>
          <w:tcPr>
            <w:tcW w:w="1044" w:type="dxa"/>
            <w:tcMar>
              <w:left w:w="28" w:type="dxa"/>
              <w:right w:w="28" w:type="dxa"/>
            </w:tcMar>
            <w:vAlign w:val="center"/>
          </w:tcPr>
          <w:p>
            <w:pPr>
              <w:pStyle w:val="32"/>
              <w:spacing w:line="240" w:lineRule="auto"/>
              <w:ind w:left="0" w:leftChars="0" w:hanging="3" w:firstLineChars="0"/>
              <w:jc w:val="center"/>
              <w:rPr>
                <w:rFonts w:hint="eastAsia" w:ascii="宋体" w:hAnsi="宋体" w:eastAsia="宋体" w:cs="宋体"/>
                <w:color w:val="auto"/>
                <w:sz w:val="18"/>
                <w:szCs w:val="18"/>
              </w:rPr>
            </w:pPr>
          </w:p>
        </w:tc>
        <w:tc>
          <w:tcPr>
            <w:tcW w:w="1052" w:type="dxa"/>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307" w:type="dxa"/>
            <w:gridSpan w:val="2"/>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11.038</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3.329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化学需氧量</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3.05</w:t>
            </w:r>
          </w:p>
        </w:tc>
        <w:tc>
          <w:tcPr>
            <w:tcW w:w="118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1.4</w:t>
            </w:r>
          </w:p>
        </w:tc>
        <w:tc>
          <w:tcPr>
            <w:tcW w:w="1044"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052" w:type="dxa"/>
            <w:tcMar>
              <w:left w:w="28" w:type="dxa"/>
              <w:right w:w="28" w:type="dxa"/>
            </w:tcMar>
            <w:vAlign w:val="center"/>
          </w:tcPr>
          <w:p>
            <w:pPr>
              <w:adjustRightInd w:val="0"/>
              <w:snapToGrid w:val="0"/>
              <w:spacing w:line="240" w:lineRule="auto"/>
              <w:ind w:left="0" w:leftChars="0" w:hanging="3" w:firstLineChars="0"/>
              <w:jc w:val="center"/>
              <w:rPr>
                <w:rFonts w:hint="default" w:ascii="宋体" w:hAnsi="宋体" w:eastAsia="宋体" w:cs="宋体"/>
                <w:color w:val="auto"/>
                <w:sz w:val="18"/>
                <w:szCs w:val="18"/>
                <w:lang w:val="en-US" w:eastAsia="zh-CN"/>
              </w:rPr>
            </w:pPr>
          </w:p>
        </w:tc>
        <w:tc>
          <w:tcPr>
            <w:tcW w:w="1307" w:type="dxa"/>
            <w:gridSpan w:val="2"/>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4.45</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悬浮物</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0.01</w:t>
            </w:r>
          </w:p>
        </w:tc>
        <w:tc>
          <w:tcPr>
            <w:tcW w:w="118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0.98</w:t>
            </w:r>
          </w:p>
        </w:tc>
        <w:tc>
          <w:tcPr>
            <w:tcW w:w="1044"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052" w:type="dxa"/>
            <w:tcMar>
              <w:left w:w="28" w:type="dxa"/>
              <w:right w:w="28" w:type="dxa"/>
            </w:tcMar>
            <w:vAlign w:val="center"/>
          </w:tcPr>
          <w:p>
            <w:pPr>
              <w:adjustRightInd w:val="0"/>
              <w:snapToGrid w:val="0"/>
              <w:spacing w:line="240" w:lineRule="auto"/>
              <w:ind w:left="0" w:leftChars="0" w:hanging="3" w:firstLineChars="0"/>
              <w:jc w:val="center"/>
              <w:rPr>
                <w:rFonts w:hint="default" w:ascii="宋体" w:hAnsi="宋体" w:eastAsia="宋体" w:cs="宋体"/>
                <w:color w:val="auto"/>
                <w:sz w:val="18"/>
                <w:szCs w:val="18"/>
                <w:lang w:val="en-US" w:eastAsia="zh-CN"/>
              </w:rPr>
            </w:pPr>
          </w:p>
        </w:tc>
        <w:tc>
          <w:tcPr>
            <w:tcW w:w="1307" w:type="dxa"/>
            <w:gridSpan w:val="2"/>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0.99</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二氧化硫</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18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p>
        </w:tc>
        <w:tc>
          <w:tcPr>
            <w:tcW w:w="1044"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p>
        </w:tc>
        <w:tc>
          <w:tcPr>
            <w:tcW w:w="1052" w:type="dxa"/>
            <w:tcMar>
              <w:left w:w="28" w:type="dxa"/>
              <w:right w:w="28" w:type="dxa"/>
            </w:tcMar>
            <w:vAlign w:val="center"/>
          </w:tcPr>
          <w:p>
            <w:pPr>
              <w:adjustRightInd w:val="0"/>
              <w:snapToGrid w:val="0"/>
              <w:spacing w:line="240" w:lineRule="auto"/>
              <w:ind w:left="0" w:leftChars="0" w:hanging="3" w:firstLineChars="0"/>
              <w:jc w:val="center"/>
              <w:rPr>
                <w:rFonts w:hint="default" w:ascii="宋体" w:hAnsi="宋体" w:eastAsia="宋体" w:cs="宋体"/>
                <w:color w:val="auto"/>
                <w:sz w:val="18"/>
                <w:szCs w:val="18"/>
                <w:lang w:val="en-US" w:eastAsia="zh-CN"/>
              </w:rPr>
            </w:pPr>
          </w:p>
        </w:tc>
        <w:tc>
          <w:tcPr>
            <w:tcW w:w="1307" w:type="dxa"/>
            <w:gridSpan w:val="2"/>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adjustRightInd w:val="0"/>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0.046</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B[a]P</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186"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044"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052" w:type="dxa"/>
            <w:tcMar>
              <w:left w:w="28" w:type="dxa"/>
              <w:right w:w="28" w:type="dxa"/>
            </w:tcMar>
            <w:vAlign w:val="center"/>
          </w:tcPr>
          <w:p>
            <w:pPr>
              <w:spacing w:line="240" w:lineRule="auto"/>
              <w:ind w:left="0" w:leftChars="0" w:hanging="3" w:firstLineChars="0"/>
              <w:jc w:val="center"/>
              <w:rPr>
                <w:rFonts w:hint="eastAsia" w:ascii="宋体" w:hAnsi="宋体" w:eastAsia="宋体" w:cs="宋体"/>
                <w:color w:val="auto"/>
                <w:sz w:val="18"/>
                <w:szCs w:val="18"/>
              </w:rPr>
            </w:pPr>
          </w:p>
        </w:tc>
        <w:tc>
          <w:tcPr>
            <w:tcW w:w="1307" w:type="dxa"/>
            <w:gridSpan w:val="2"/>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spacing w:line="240" w:lineRule="auto"/>
              <w:ind w:left="0" w:leftChars="0" w:hanging="3" w:firstLineChars="0"/>
              <w:jc w:val="center"/>
              <w:rPr>
                <w:rFonts w:hint="eastAsia" w:ascii="宋体" w:hAnsi="宋体" w:eastAsia="宋体" w:cs="宋体"/>
                <w:color w:val="auto"/>
                <w:sz w:val="18"/>
                <w:szCs w:val="18"/>
              </w:rPr>
            </w:pP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烟 （粉）尘</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18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0.033</w:t>
            </w:r>
          </w:p>
        </w:tc>
        <w:tc>
          <w:tcPr>
            <w:tcW w:w="1044"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p>
        </w:tc>
        <w:tc>
          <w:tcPr>
            <w:tcW w:w="1052" w:type="dxa"/>
            <w:tcMar>
              <w:left w:w="28" w:type="dxa"/>
              <w:right w:w="28" w:type="dxa"/>
            </w:tcMar>
            <w:vAlign w:val="center"/>
          </w:tcPr>
          <w:p>
            <w:pPr>
              <w:adjustRightInd w:val="0"/>
              <w:snapToGrid w:val="0"/>
              <w:spacing w:line="240" w:lineRule="auto"/>
              <w:ind w:left="0" w:leftChars="0" w:hanging="3" w:firstLineChars="0"/>
              <w:jc w:val="center"/>
              <w:rPr>
                <w:rFonts w:hint="default" w:ascii="宋体" w:hAnsi="宋体" w:eastAsia="宋体" w:cs="宋体"/>
                <w:color w:val="auto"/>
                <w:sz w:val="18"/>
                <w:szCs w:val="18"/>
                <w:lang w:val="en-US" w:eastAsia="zh-CN"/>
              </w:rPr>
            </w:pPr>
          </w:p>
        </w:tc>
        <w:tc>
          <w:tcPr>
            <w:tcW w:w="1307" w:type="dxa"/>
            <w:gridSpan w:val="2"/>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adjustRightInd w:val="0"/>
              <w:snapToGrid w:val="0"/>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adjustRightInd w:val="0"/>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0.033</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 w:hRule="atLeast"/>
          <w:jc w:val="center"/>
        </w:trPr>
        <w:tc>
          <w:tcPr>
            <w:tcW w:w="317" w:type="dxa"/>
            <w:vMerge w:val="continue"/>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194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固体废物</w:t>
            </w:r>
          </w:p>
        </w:tc>
        <w:tc>
          <w:tcPr>
            <w:tcW w:w="1210" w:type="dxa"/>
            <w:gridSpan w:val="2"/>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r>
              <w:rPr>
                <w:rFonts w:hint="eastAsia" w:ascii="宋体" w:hAnsi="宋体" w:eastAsia="宋体" w:cs="宋体"/>
                <w:color w:val="0000FF"/>
                <w:sz w:val="18"/>
                <w:szCs w:val="18"/>
                <w:lang w:val="en-US" w:eastAsia="zh-CN"/>
              </w:rPr>
              <w:t>0.00488</w:t>
            </w:r>
          </w:p>
        </w:tc>
        <w:tc>
          <w:tcPr>
            <w:tcW w:w="1186" w:type="dxa"/>
            <w:gridSpan w:val="2"/>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0.004616</w:t>
            </w:r>
          </w:p>
        </w:tc>
        <w:tc>
          <w:tcPr>
            <w:tcW w:w="1044"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05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307" w:type="dxa"/>
            <w:gridSpan w:val="2"/>
            <w:tcMar>
              <w:left w:w="28" w:type="dxa"/>
              <w:right w:w="28" w:type="dxa"/>
            </w:tcMar>
            <w:vAlign w:val="center"/>
          </w:tcPr>
          <w:p>
            <w:pPr>
              <w:pStyle w:val="14"/>
              <w:pBdr>
                <w:bottom w:val="none" w:color="auto" w:sz="0" w:space="0"/>
              </w:pBdr>
              <w:tabs>
                <w:tab w:val="clear" w:pos="4153"/>
                <w:tab w:val="clear" w:pos="8306"/>
              </w:tabs>
              <w:spacing w:line="240" w:lineRule="auto"/>
              <w:ind w:left="0" w:leftChars="0" w:hanging="3" w:firstLineChars="0"/>
              <w:jc w:val="center"/>
              <w:rPr>
                <w:rFonts w:hint="eastAsia" w:ascii="宋体" w:hAnsi="宋体" w:eastAsia="宋体" w:cs="宋体"/>
                <w:color w:val="auto"/>
                <w:sz w:val="18"/>
                <w:szCs w:val="18"/>
              </w:rPr>
            </w:pPr>
          </w:p>
        </w:tc>
        <w:tc>
          <w:tcPr>
            <w:tcW w:w="1412"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000"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66"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auto"/>
                <w:sz w:val="18"/>
                <w:szCs w:val="18"/>
              </w:rPr>
            </w:pPr>
          </w:p>
        </w:tc>
        <w:tc>
          <w:tcPr>
            <w:tcW w:w="120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0.009496</w:t>
            </w:r>
          </w:p>
        </w:tc>
        <w:tc>
          <w:tcPr>
            <w:tcW w:w="903"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957" w:type="dxa"/>
            <w:tcMar>
              <w:left w:w="28" w:type="dxa"/>
              <w:right w:w="28" w:type="dxa"/>
            </w:tcMar>
            <w:vAlign w:val="center"/>
          </w:tcPr>
          <w:p>
            <w:pPr>
              <w:snapToGrid w:val="0"/>
              <w:spacing w:line="240" w:lineRule="auto"/>
              <w:ind w:left="0" w:leftChars="0" w:hanging="3" w:firstLineChars="0"/>
              <w:jc w:val="center"/>
              <w:rPr>
                <w:rFonts w:hint="eastAsia" w:ascii="宋体" w:hAnsi="宋体" w:eastAsia="宋体" w:cs="宋体"/>
                <w:color w:val="0000FF"/>
                <w:sz w:val="18"/>
                <w:szCs w:val="18"/>
              </w:rPr>
            </w:pPr>
          </w:p>
        </w:tc>
        <w:tc>
          <w:tcPr>
            <w:tcW w:w="837" w:type="dxa"/>
            <w:tcMar>
              <w:left w:w="28" w:type="dxa"/>
              <w:right w:w="28" w:type="dxa"/>
            </w:tcMar>
            <w:vAlign w:val="center"/>
          </w:tcPr>
          <w:p>
            <w:pPr>
              <w:snapToGrid w:val="0"/>
              <w:spacing w:line="240" w:lineRule="auto"/>
              <w:ind w:left="0" w:leftChars="0" w:hanging="3" w:firstLineChars="0"/>
              <w:jc w:val="center"/>
              <w:rPr>
                <w:rFonts w:hint="default" w:ascii="宋体" w:hAnsi="宋体" w:eastAsia="宋体" w:cs="宋体"/>
                <w:color w:val="0000FF"/>
                <w:sz w:val="18"/>
                <w:szCs w:val="18"/>
                <w:lang w:val="en-US" w:eastAsia="zh-CN"/>
              </w:rPr>
            </w:pPr>
            <w:r>
              <w:rPr>
                <w:rFonts w:hint="eastAsia" w:ascii="宋体" w:hAnsi="宋体" w:eastAsia="宋体" w:cs="宋体"/>
                <w:color w:val="0000FF"/>
                <w:sz w:val="18"/>
                <w:szCs w:val="18"/>
                <w:lang w:val="en-US" w:eastAsia="zh-CN"/>
              </w:rPr>
              <w:t>0.004616</w:t>
            </w:r>
          </w:p>
        </w:tc>
      </w:tr>
    </w:tbl>
    <w:p>
      <w:pPr>
        <w:spacing w:line="240" w:lineRule="auto"/>
        <w:ind w:left="0" w:leftChars="0" w:hanging="3" w:firstLineChars="0"/>
        <w:rPr>
          <w:rFonts w:ascii="Times New Roman" w:hAnsi="Times New Roman" w:eastAsia="宋体"/>
          <w:b/>
          <w:bCs/>
          <w:szCs w:val="24"/>
        </w:rPr>
      </w:pPr>
      <w:r>
        <w:rPr>
          <w:rFonts w:hint="eastAsia" w:ascii="宋体" w:hAnsi="宋体" w:eastAsia="宋体" w:cs="宋体"/>
          <w:b/>
          <w:color w:val="auto"/>
          <w:sz w:val="18"/>
          <w:szCs w:val="18"/>
        </w:rPr>
        <w:t>注</w:t>
      </w:r>
      <w:r>
        <w:rPr>
          <w:rFonts w:hint="eastAsia" w:ascii="宋体" w:hAnsi="宋体" w:eastAsia="宋体" w:cs="宋体"/>
          <w:color w:val="auto"/>
          <w:sz w:val="18"/>
          <w:szCs w:val="18"/>
        </w:rPr>
        <w:t>：1、排放增减量：（+）表示增加，（-）表示减少；2、(12)=(6)-(8)-(11)，（9）= (4)-(5)-(8)- (11) +（1）；3、计量单位：废水排放量——万t/a；废气排放量——万标立方米/年；工业固体废物排放量——万t/a； 水污染物排放浓度——毫克/升；大气污染物排放浓度——毫克/立方米；水污染物排放量——t/a；大气污染物排放量——t/</w:t>
      </w:r>
    </w:p>
    <w:sectPr>
      <w:pgSz w:w="16838" w:h="11906" w:orient="landscape"/>
      <w:pgMar w:top="1803" w:right="1440" w:bottom="1803" w:left="1440" w:header="851" w:footer="992" w:gutter="0"/>
      <w:pgNumType w:fmt="decimal"/>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auto"/>
    <w:pitch w:val="default"/>
    <w:sig w:usb0="00000000" w:usb1="00000000" w:usb2="00000000" w:usb3="00000000" w:csb0="00000000" w:csb1="00000000"/>
  </w:font>
  <w:font w:name="方正宋三简体">
    <w:altName w:val="黑体"/>
    <w:panose1 w:val="00000000000000000000"/>
    <w:charset w:val="86"/>
    <w:family w:val="script"/>
    <w:pitch w:val="default"/>
    <w:sig w:usb0="00000000" w:usb1="00000000" w:usb2="00000010" w:usb3="00000000" w:csb0="00040000" w:csb1="00000000"/>
  </w:font>
  <w:font w:name="Cambria Math">
    <w:altName w:val="Cambria"/>
    <w:panose1 w:val="02040503050406030204"/>
    <w:charset w:val="00"/>
    <w:family w:val="roman"/>
    <w:pitch w:val="default"/>
    <w:sig w:usb0="00000000" w:usb1="00000000" w:usb2="02000000" w:usb3="00000000" w:csb0="2000019F" w:csb1="00000000"/>
  </w:font>
  <w:font w:name="Cambria">
    <w:panose1 w:val="020405030504060A0204"/>
    <w:charset w:val="00"/>
    <w:family w:val="auto"/>
    <w:pitch w:val="default"/>
    <w:sig w:usb0="E00002FF" w:usb1="4000045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tabs>
        <w:tab w:val="left" w:pos="3613"/>
        <w:tab w:val="center" w:pos="4213"/>
        <w:tab w:val="center" w:pos="4392"/>
        <w:tab w:val="left" w:pos="5316"/>
      </w:tabs>
      <w:kinsoku/>
      <w:wordWrap/>
      <w:overflowPunct/>
      <w:topLinePunct w:val="0"/>
      <w:autoSpaceDE/>
      <w:autoSpaceDN/>
      <w:bidi w:val="0"/>
      <w:adjustRightInd/>
      <w:snapToGrid w:val="0"/>
      <w:ind w:firstLine="0" w:firstLineChars="0"/>
      <w:jc w:val="left"/>
      <w:textAlignment w:val="auto"/>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- 5 -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- 5 -</w:t>
                    </w:r>
                    <w:r>
                      <w:fldChar w:fldCharType="end"/>
                    </w:r>
                  </w:p>
                </w:txbxContent>
              </v:textbox>
            </v:shape>
          </w:pict>
        </mc:Fallback>
      </mc:AlternateContent>
    </w:r>
  </w:p>
  <w:p>
    <w:pPr>
      <w:pStyle w:val="13"/>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- 36 -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- 36 -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049A0"/>
    <w:multiLevelType w:val="singleLevel"/>
    <w:tmpl w:val="269049A0"/>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kODRlMTVmYjMzN2VjZmQwNzE0MzQyODBlYzk3MzQifQ=="/>
  </w:docVars>
  <w:rsids>
    <w:rsidRoot w:val="0C6565D2"/>
    <w:rsid w:val="04CC1D57"/>
    <w:rsid w:val="06C66BA2"/>
    <w:rsid w:val="06F9676B"/>
    <w:rsid w:val="09EB2C7F"/>
    <w:rsid w:val="0A60302E"/>
    <w:rsid w:val="0B353632"/>
    <w:rsid w:val="0C6565D2"/>
    <w:rsid w:val="0F625791"/>
    <w:rsid w:val="0FFD32A0"/>
    <w:rsid w:val="11005262"/>
    <w:rsid w:val="114C66F9"/>
    <w:rsid w:val="159B7CC0"/>
    <w:rsid w:val="175C3095"/>
    <w:rsid w:val="1BF06CD1"/>
    <w:rsid w:val="1C264715"/>
    <w:rsid w:val="1C880F7D"/>
    <w:rsid w:val="1D1D0FA8"/>
    <w:rsid w:val="1D676FC9"/>
    <w:rsid w:val="1EEC198E"/>
    <w:rsid w:val="200053CB"/>
    <w:rsid w:val="220426D8"/>
    <w:rsid w:val="226513C9"/>
    <w:rsid w:val="22BA1C9A"/>
    <w:rsid w:val="2515080F"/>
    <w:rsid w:val="26F7280B"/>
    <w:rsid w:val="27550CD5"/>
    <w:rsid w:val="281B5692"/>
    <w:rsid w:val="290703C0"/>
    <w:rsid w:val="2A1773D6"/>
    <w:rsid w:val="2DB85DC1"/>
    <w:rsid w:val="2EB62AB4"/>
    <w:rsid w:val="30C64EDF"/>
    <w:rsid w:val="30C76D38"/>
    <w:rsid w:val="30E247F1"/>
    <w:rsid w:val="3158108E"/>
    <w:rsid w:val="32044D41"/>
    <w:rsid w:val="32B048E2"/>
    <w:rsid w:val="3441322F"/>
    <w:rsid w:val="35925ABE"/>
    <w:rsid w:val="40B206C8"/>
    <w:rsid w:val="42422320"/>
    <w:rsid w:val="43BD2088"/>
    <w:rsid w:val="43C10346"/>
    <w:rsid w:val="445C3E94"/>
    <w:rsid w:val="44B07D93"/>
    <w:rsid w:val="45C94763"/>
    <w:rsid w:val="467F4AF1"/>
    <w:rsid w:val="47E02205"/>
    <w:rsid w:val="49726FD4"/>
    <w:rsid w:val="49AC4442"/>
    <w:rsid w:val="4E516261"/>
    <w:rsid w:val="4F4E7E9B"/>
    <w:rsid w:val="517D2249"/>
    <w:rsid w:val="518508D2"/>
    <w:rsid w:val="54547704"/>
    <w:rsid w:val="552C42B7"/>
    <w:rsid w:val="59945B14"/>
    <w:rsid w:val="5ABE461E"/>
    <w:rsid w:val="5B266C40"/>
    <w:rsid w:val="5BD41FC1"/>
    <w:rsid w:val="5C8F27B1"/>
    <w:rsid w:val="5CD86465"/>
    <w:rsid w:val="5D715F3C"/>
    <w:rsid w:val="5F984189"/>
    <w:rsid w:val="60304AE7"/>
    <w:rsid w:val="64B33C3A"/>
    <w:rsid w:val="64D92102"/>
    <w:rsid w:val="66255669"/>
    <w:rsid w:val="66667F85"/>
    <w:rsid w:val="698E2580"/>
    <w:rsid w:val="6A3D5D54"/>
    <w:rsid w:val="6E1F104C"/>
    <w:rsid w:val="6FC10684"/>
    <w:rsid w:val="717300E1"/>
    <w:rsid w:val="731D3F85"/>
    <w:rsid w:val="746E7814"/>
    <w:rsid w:val="74746816"/>
    <w:rsid w:val="74CF1BC7"/>
    <w:rsid w:val="761B5232"/>
    <w:rsid w:val="763D7808"/>
    <w:rsid w:val="78244C21"/>
    <w:rsid w:val="7894140D"/>
    <w:rsid w:val="7C6905C7"/>
    <w:rsid w:val="7E8F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4"/>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qFormat/>
    <w:uiPriority w:val="9"/>
    <w:pPr>
      <w:keepNext/>
      <w:keepLines/>
      <w:ind w:firstLine="482"/>
      <w:outlineLvl w:val="2"/>
    </w:pPr>
    <w:rPr>
      <w:b/>
      <w:bCs/>
      <w:kern w:val="0"/>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List 3"/>
    <w:basedOn w:val="1"/>
    <w:qFormat/>
    <w:uiPriority w:val="0"/>
    <w:pPr>
      <w:ind w:left="100" w:leftChars="400" w:hanging="200" w:hangingChars="200"/>
    </w:pPr>
  </w:style>
  <w:style w:type="paragraph" w:styleId="7">
    <w:name w:val="Normal Indent"/>
    <w:basedOn w:val="1"/>
    <w:next w:val="8"/>
    <w:unhideWhenUsed/>
    <w:qFormat/>
    <w:uiPriority w:val="0"/>
    <w:pPr>
      <w:ind w:firstLine="420"/>
    </w:pPr>
    <w:rPr>
      <w:szCs w:val="24"/>
    </w:rPr>
  </w:style>
  <w:style w:type="paragraph" w:customStyle="1" w:styleId="8">
    <w:name w:val="表头"/>
    <w:basedOn w:val="6"/>
    <w:next w:val="1"/>
    <w:qFormat/>
    <w:uiPriority w:val="0"/>
    <w:pPr>
      <w:tabs>
        <w:tab w:val="center" w:pos="4060"/>
        <w:tab w:val="right" w:pos="8261"/>
      </w:tabs>
      <w:suppressAutoHyphens/>
      <w:adjustRightInd w:val="0"/>
      <w:spacing w:before="240" w:after="120"/>
      <w:ind w:firstLine="0" w:firstLineChars="0"/>
    </w:pPr>
    <w:rPr>
      <w:rFonts w:ascii="黑体" w:eastAsia="黑体" w:hAnsiTheme="minorHAnsi"/>
      <w:kern w:val="0"/>
      <w:sz w:val="28"/>
      <w:szCs w:val="20"/>
    </w:rPr>
  </w:style>
  <w:style w:type="paragraph" w:styleId="9">
    <w:name w:val="caption"/>
    <w:basedOn w:val="1"/>
    <w:next w:val="1"/>
    <w:unhideWhenUsed/>
    <w:qFormat/>
    <w:uiPriority w:val="0"/>
    <w:pPr>
      <w:spacing w:line="240" w:lineRule="auto"/>
      <w:ind w:firstLine="0" w:firstLineChars="0"/>
      <w:jc w:val="center"/>
    </w:pPr>
    <w:rPr>
      <w:rFonts w:eastAsia="宋体" w:cstheme="majorBidi"/>
      <w:b/>
      <w:szCs w:val="20"/>
    </w:rPr>
  </w:style>
  <w:style w:type="paragraph" w:styleId="10">
    <w:name w:val="Body Text"/>
    <w:basedOn w:val="1"/>
    <w:semiHidden/>
    <w:unhideWhenUsed/>
    <w:qFormat/>
    <w:uiPriority w:val="99"/>
    <w:pPr>
      <w:spacing w:after="120"/>
    </w:pPr>
  </w:style>
  <w:style w:type="paragraph" w:styleId="11">
    <w:name w:val="Body Text Indent"/>
    <w:basedOn w:val="1"/>
    <w:next w:val="1"/>
    <w:qFormat/>
    <w:uiPriority w:val="0"/>
    <w:pPr>
      <w:ind w:firstLine="480"/>
    </w:pPr>
    <w:rPr>
      <w:rFonts w:eastAsia="宋体"/>
      <w:szCs w:val="24"/>
    </w:rPr>
  </w:style>
  <w:style w:type="paragraph" w:styleId="12">
    <w:name w:val="Plain Text"/>
    <w:basedOn w:val="1"/>
    <w:qFormat/>
    <w:uiPriority w:val="0"/>
    <w:rPr>
      <w:rFonts w:ascii="宋体" w:hAnsi="Courier New"/>
      <w:szCs w:val="20"/>
    </w:rPr>
  </w:style>
  <w:style w:type="paragraph" w:styleId="13">
    <w:name w:val="footer"/>
    <w:basedOn w:val="1"/>
    <w:qFormat/>
    <w:uiPriority w:val="99"/>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Normal (Web)"/>
    <w:basedOn w:val="1"/>
    <w:unhideWhenUsed/>
    <w:qFormat/>
    <w:uiPriority w:val="99"/>
    <w:pPr>
      <w:widowControl/>
      <w:spacing w:before="100" w:beforeAutospacing="1" w:after="100" w:afterAutospacing="1"/>
      <w:jc w:val="left"/>
    </w:pPr>
    <w:rPr>
      <w:rFonts w:ascii="宋体" w:hAnsi="宋体" w:eastAsia="宋体" w:cs="宋体"/>
      <w:kern w:val="0"/>
      <w:szCs w:val="24"/>
    </w:rPr>
  </w:style>
  <w:style w:type="paragraph" w:styleId="16">
    <w:name w:val="Body Text First Indent"/>
    <w:basedOn w:val="10"/>
    <w:unhideWhenUsed/>
    <w:qFormat/>
    <w:uiPriority w:val="99"/>
    <w:pPr>
      <w:ind w:firstLine="420" w:firstLineChars="100"/>
    </w:p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
    <w:name w:val="样式 正文缩进正文缩进2正文缩进 Char Char正文缩进 Char Char Char Char正文缩进 Char ..."/>
    <w:basedOn w:val="7"/>
    <w:qFormat/>
    <w:uiPriority w:val="0"/>
    <w:pPr>
      <w:ind w:firstLine="200"/>
    </w:pPr>
    <w:rPr>
      <w:rFonts w:cs="宋体"/>
    </w:rPr>
  </w:style>
  <w:style w:type="paragraph" w:customStyle="1" w:styleId="21">
    <w:name w:val="ghj表格文字"/>
    <w:basedOn w:val="10"/>
    <w:qFormat/>
    <w:uiPriority w:val="0"/>
    <w:pPr>
      <w:spacing w:after="0" w:line="240" w:lineRule="auto"/>
      <w:ind w:firstLine="0" w:firstLineChars="0"/>
      <w:jc w:val="center"/>
    </w:pPr>
    <w:rPr>
      <w:sz w:val="21"/>
    </w:rPr>
  </w:style>
  <w:style w:type="paragraph" w:customStyle="1" w:styleId="22">
    <w:name w:val="ghj表头"/>
    <w:basedOn w:val="1"/>
    <w:qFormat/>
    <w:uiPriority w:val="0"/>
    <w:pPr>
      <w:adjustRightInd w:val="0"/>
      <w:snapToGrid w:val="0"/>
      <w:jc w:val="center"/>
    </w:pPr>
    <w:rPr>
      <w:b/>
      <w:szCs w:val="21"/>
    </w:rPr>
  </w:style>
  <w:style w:type="paragraph" w:customStyle="1" w:styleId="23">
    <w:name w:val="ghj表格"/>
    <w:qFormat/>
    <w:uiPriority w:val="0"/>
    <w:pPr>
      <w:jc w:val="center"/>
    </w:pPr>
    <w:rPr>
      <w:rFonts w:ascii="Times New Roman" w:hAnsi="Times New Roman" w:eastAsia="宋体" w:cs="Times New Roman"/>
      <w:kern w:val="2"/>
      <w:sz w:val="21"/>
      <w:szCs w:val="21"/>
      <w:lang w:val="en-US" w:eastAsia="zh-CN" w:bidi="ar-SA"/>
    </w:rPr>
  </w:style>
  <w:style w:type="paragraph" w:customStyle="1" w:styleId="24">
    <w:name w:val="ghj正文"/>
    <w:basedOn w:val="1"/>
    <w:qFormat/>
    <w:uiPriority w:val="0"/>
    <w:pPr>
      <w:widowControl/>
      <w:adjustRightInd w:val="0"/>
      <w:snapToGrid w:val="0"/>
      <w:spacing w:line="360" w:lineRule="auto"/>
      <w:ind w:firstLine="480" w:firstLineChars="200"/>
      <w:jc w:val="left"/>
    </w:pPr>
    <w:rPr>
      <w:kern w:val="0"/>
      <w:szCs w:val="28"/>
    </w:rPr>
  </w:style>
  <w:style w:type="paragraph" w:customStyle="1" w:styleId="25">
    <w:name w:val="正文首行缩进1"/>
    <w:basedOn w:val="1"/>
    <w:qFormat/>
    <w:uiPriority w:val="0"/>
    <w:pPr>
      <w:ind w:firstLine="480"/>
    </w:pPr>
    <w:rPr>
      <w:rFonts w:eastAsia="宋体" w:cs="Times New Roman"/>
      <w:szCs w:val="24"/>
    </w:rPr>
  </w:style>
  <w:style w:type="paragraph" w:customStyle="1" w:styleId="26">
    <w:name w:val="li_正文"/>
    <w:basedOn w:val="1"/>
    <w:qFormat/>
    <w:uiPriority w:val="0"/>
    <w:pPr>
      <w:tabs>
        <w:tab w:val="left" w:pos="2340"/>
        <w:tab w:val="left" w:pos="4320"/>
      </w:tabs>
      <w:adjustRightInd/>
      <w:snapToGrid/>
      <w:spacing w:line="240" w:lineRule="auto"/>
      <w:ind w:firstLine="530" w:firstLineChars="200"/>
      <w:jc w:val="left"/>
    </w:pPr>
    <w:rPr>
      <w:rFonts w:ascii="Calibri" w:hAnsi="Calibri"/>
      <w:sz w:val="28"/>
      <w:szCs w:val="28"/>
    </w:rPr>
  </w:style>
  <w:style w:type="paragraph" w:customStyle="1" w:styleId="27">
    <w:name w:val="图表抬头"/>
    <w:basedOn w:val="1"/>
    <w:qFormat/>
    <w:uiPriority w:val="0"/>
    <w:pPr>
      <w:jc w:val="center"/>
    </w:pPr>
    <w:rPr>
      <w:rFonts w:eastAsia="黑体" w:cs="Times New Roman"/>
      <w:szCs w:val="24"/>
    </w:rPr>
  </w:style>
  <w:style w:type="paragraph" w:customStyle="1" w:styleId="28">
    <w:name w:val="报告"/>
    <w:basedOn w:val="1"/>
    <w:qFormat/>
    <w:uiPriority w:val="0"/>
    <w:pPr>
      <w:overflowPunct w:val="0"/>
      <w:autoSpaceDE w:val="0"/>
      <w:autoSpaceDN w:val="0"/>
      <w:adjustRightInd w:val="0"/>
      <w:spacing w:beforeLines="20" w:afterLines="20" w:line="360" w:lineRule="atLeast"/>
      <w:jc w:val="left"/>
    </w:pPr>
    <w:rPr>
      <w:rFonts w:ascii="宋体" w:hAnsi="宋体" w:eastAsia="宋体" w:cs="Times New Roman"/>
      <w:color w:val="000000"/>
      <w:spacing w:val="8"/>
      <w:kern w:val="0"/>
      <w:szCs w:val="28"/>
    </w:rPr>
  </w:style>
  <w:style w:type="paragraph" w:customStyle="1" w:styleId="29">
    <w:name w:val="表中文字"/>
    <w:basedOn w:val="1"/>
    <w:qFormat/>
    <w:uiPriority w:val="0"/>
    <w:pPr>
      <w:spacing w:line="240" w:lineRule="atLeast"/>
      <w:ind w:firstLine="0" w:firstLineChars="0"/>
    </w:pPr>
    <w:rPr>
      <w:rFonts w:ascii="宋体" w:hAnsi="宋体" w:eastAsia="宋体" w:cs="Times New Roman"/>
      <w:sz w:val="21"/>
      <w:szCs w:val="21"/>
    </w:rPr>
  </w:style>
  <w:style w:type="paragraph" w:customStyle="1" w:styleId="30">
    <w:name w:val="水秦路3"/>
    <w:basedOn w:val="1"/>
    <w:qFormat/>
    <w:uiPriority w:val="0"/>
    <w:pPr>
      <w:snapToGrid w:val="0"/>
      <w:spacing w:after="60" w:line="300" w:lineRule="auto"/>
      <w:outlineLvl w:val="2"/>
    </w:pPr>
    <w:rPr>
      <w:rFonts w:ascii="宋体" w:hAnsi="宋体" w:eastAsia="宋体" w:cs="Times New Roman"/>
      <w:spacing w:val="6"/>
      <w:sz w:val="28"/>
      <w:szCs w:val="28"/>
    </w:rPr>
  </w:style>
  <w:style w:type="paragraph" w:customStyle="1" w:styleId="31">
    <w:name w:val="表格内容"/>
    <w:basedOn w:val="7"/>
    <w:qFormat/>
    <w:uiPriority w:val="0"/>
    <w:pPr>
      <w:spacing w:line="312" w:lineRule="auto"/>
      <w:ind w:firstLine="0" w:firstLineChars="0"/>
      <w:jc w:val="center"/>
    </w:pPr>
    <w:rPr>
      <w:rFonts w:eastAsia="宋体" w:cs="Times New Roman"/>
      <w:kern w:val="0"/>
      <w:sz w:val="21"/>
      <w:szCs w:val="20"/>
    </w:rPr>
  </w:style>
  <w:style w:type="paragraph" w:customStyle="1" w:styleId="32">
    <w:name w:val="表内5S"/>
    <w:basedOn w:val="1"/>
    <w:semiHidden/>
    <w:qFormat/>
    <w:uiPriority w:val="0"/>
    <w:pPr>
      <w:spacing w:line="300" w:lineRule="exact"/>
      <w:jc w:val="center"/>
    </w:pPr>
    <w:rPr>
      <w:rFonts w:eastAsia="方正宋三简体"/>
      <w:szCs w:val="20"/>
    </w:rPr>
  </w:style>
  <w:style w:type="table" w:customStyle="1" w:styleId="33">
    <w:name w:val="网格型1"/>
    <w:basedOn w:val="17"/>
    <w:qFormat/>
    <w:uiPriority w:val="59"/>
    <w:tblPr>
      <w:tblBorders>
        <w:top w:val="single" w:color="292934" w:sz="4" w:space="0"/>
        <w:left w:val="single" w:color="292934" w:sz="4" w:space="0"/>
        <w:bottom w:val="single" w:color="292934" w:sz="4" w:space="0"/>
        <w:right w:val="single" w:color="292934" w:sz="4" w:space="0"/>
        <w:insideH w:val="single" w:color="292934" w:sz="4" w:space="0"/>
        <w:insideV w:val="single" w:color="292934" w:sz="4" w:space="0"/>
      </w:tblBorders>
      <w:tblCellMar>
        <w:top w:w="0" w:type="dxa"/>
        <w:left w:w="108" w:type="dxa"/>
        <w:bottom w:w="0" w:type="dxa"/>
        <w:right w:w="108" w:type="dxa"/>
      </w:tblCellMar>
    </w:tblPr>
  </w:style>
  <w:style w:type="paragraph" w:customStyle="1" w:styleId="34">
    <w:name w:val="3"/>
    <w:basedOn w:val="1"/>
    <w:qFormat/>
    <w:uiPriority w:val="0"/>
    <w:pPr>
      <w:jc w:val="center"/>
    </w:pPr>
    <w:rPr>
      <w:rFonts w:ascii="Times New Roman" w:hAnsi="Times New Roman" w:eastAsia="黑体" w:cs="Times New Roman"/>
      <w:bCs/>
      <w:color w:val="000000"/>
      <w:kern w:val="0"/>
      <w:sz w:val="24"/>
      <w:szCs w:val="30"/>
    </w:rPr>
  </w:style>
  <w:style w:type="table" w:customStyle="1" w:styleId="35">
    <w:name w:val="样式2"/>
    <w:basedOn w:val="17"/>
    <w:qFormat/>
    <w:uiPriority w:val="99"/>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emf"/><Relationship Id="rId17" Type="http://schemas.openxmlformats.org/officeDocument/2006/relationships/oleObject" Target="embeddings/oleObject1.bin"/><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18117</Words>
  <Characters>22460</Characters>
  <Lines>0</Lines>
  <Paragraphs>0</Paragraphs>
  <TotalTime>1</TotalTime>
  <ScaleCrop>false</ScaleCrop>
  <LinksUpToDate>false</LinksUpToDate>
  <CharactersWithSpaces>22917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2022-01-05T07:34:00Z</dcterms:created>
  <dc:creator>lf</dc:creator>
  <cp:lastModifiedBy>lf</cp:lastModifiedBy>
  <cp:lastPrinted>2022-01-07T06:44:00Z</cp:lastPrinted>
  <dcterms:modified xsi:type="dcterms:W3CDTF">2022-06-07T08:17:33Z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0F3FBAA23D2A4A869D6E2F3BF4F824F7</vt:lpwstr>
  </property>
</Properties>
</file>